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F1B" w:rsidRDefault="007101B6">
      <w:pPr>
        <w:jc w:val="center"/>
        <w:rPr>
          <w:rFonts w:ascii="Times New Roman" w:hAnsi="Times New Roman" w:cs="Times New Roman"/>
          <w:b/>
        </w:rPr>
      </w:pPr>
      <w:r>
        <w:rPr>
          <w:rFonts w:ascii="Times New Roman" w:hAnsi="Times New Roman" w:cs="Times New Roman"/>
          <w:b/>
        </w:rPr>
        <w:t>T.C. MALTEPE UNIVERSITY FACULTY OF MEDICINE</w:t>
      </w:r>
    </w:p>
    <w:p w:rsidR="00397F1B" w:rsidRDefault="007101B6">
      <w:pPr>
        <w:jc w:val="center"/>
        <w:rPr>
          <w:rFonts w:ascii="Times New Roman" w:hAnsi="Times New Roman" w:cs="Times New Roman"/>
          <w:b/>
        </w:rPr>
      </w:pPr>
      <w:r>
        <w:rPr>
          <w:rFonts w:ascii="Times New Roman" w:hAnsi="Times New Roman" w:cs="Times New Roman"/>
          <w:b/>
        </w:rPr>
        <w:t xml:space="preserve">UNDERGRADUATE PROGRAM </w:t>
      </w:r>
      <w:r>
        <w:rPr>
          <w:rFonts w:ascii="Times New Roman" w:hAnsi="Times New Roman" w:cs="Times New Roman"/>
          <w:b/>
        </w:rPr>
        <w:br/>
        <w:t>202</w:t>
      </w:r>
      <w:r>
        <w:rPr>
          <w:rFonts w:ascii="Times New Roman" w:hAnsi="Times New Roman" w:cs="Times New Roman"/>
          <w:b/>
          <w:lang w:val="tr-TR"/>
        </w:rPr>
        <w:t>3</w:t>
      </w:r>
      <w:r>
        <w:rPr>
          <w:rFonts w:ascii="Times New Roman" w:hAnsi="Times New Roman" w:cs="Times New Roman"/>
          <w:b/>
        </w:rPr>
        <w:t>-202</w:t>
      </w:r>
      <w:r>
        <w:rPr>
          <w:rFonts w:ascii="Times New Roman" w:hAnsi="Times New Roman" w:cs="Times New Roman"/>
          <w:b/>
          <w:lang w:val="tr-TR"/>
        </w:rPr>
        <w:t>4</w:t>
      </w:r>
      <w:r>
        <w:rPr>
          <w:rFonts w:ascii="Times New Roman" w:hAnsi="Times New Roman" w:cs="Times New Roman"/>
          <w:b/>
        </w:rPr>
        <w:t xml:space="preserve"> ACADEMIC YEAR</w:t>
      </w:r>
    </w:p>
    <w:p w:rsidR="00397F1B" w:rsidRDefault="007101B6">
      <w:pPr>
        <w:jc w:val="center"/>
        <w:rPr>
          <w:rFonts w:ascii="Times New Roman" w:hAnsi="Times New Roman" w:cs="Times New Roman"/>
        </w:rPr>
      </w:pPr>
      <w:r>
        <w:rPr>
          <w:rFonts w:ascii="Times New Roman" w:hAnsi="Times New Roman" w:cs="Times New Roman"/>
          <w:b/>
        </w:rPr>
        <w:t>EDUCATIONAL INFORMATION PACKAGE</w:t>
      </w:r>
    </w:p>
    <w:p w:rsidR="00397F1B" w:rsidRDefault="00397F1B">
      <w:pPr>
        <w:rPr>
          <w:b/>
        </w:rPr>
      </w:pPr>
    </w:p>
    <w:tbl>
      <w:tblPr>
        <w:tblStyle w:val="Style1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504"/>
        <w:gridCol w:w="1505"/>
        <w:gridCol w:w="1505"/>
        <w:gridCol w:w="752"/>
        <w:gridCol w:w="753"/>
        <w:gridCol w:w="1505"/>
        <w:gridCol w:w="1505"/>
      </w:tblGrid>
      <w:tr w:rsidR="00397F1B">
        <w:trPr>
          <w:trHeight w:val="420"/>
          <w:jc w:val="center"/>
        </w:trPr>
        <w:tc>
          <w:tcPr>
            <w:tcW w:w="9029" w:type="dxa"/>
            <w:gridSpan w:val="7"/>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rPr>
            </w:pPr>
            <w:r>
              <w:rPr>
                <w:rFonts w:ascii="Times New Roman" w:hAnsi="Times New Roman" w:cs="Times New Roman"/>
                <w:b/>
                <w:sz w:val="20"/>
                <w:szCs w:val="20"/>
              </w:rPr>
              <w:t>COURSE INFORMATION</w:t>
            </w:r>
          </w:p>
        </w:tc>
      </w:tr>
      <w:tr w:rsidR="00397F1B">
        <w:trPr>
          <w:trHeight w:val="380"/>
          <w:jc w:val="center"/>
        </w:trPr>
        <w:tc>
          <w:tcPr>
            <w:tcW w:w="1504"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sz w:val="18"/>
                <w:szCs w:val="18"/>
              </w:rPr>
            </w:pPr>
            <w:r>
              <w:rPr>
                <w:rFonts w:ascii="Times New Roman" w:hAnsi="Times New Roman" w:cs="Times New Roman"/>
                <w:b/>
                <w:sz w:val="18"/>
                <w:szCs w:val="18"/>
              </w:rPr>
              <w:t xml:space="preserve">Phase II Occupational Lecture </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MED 200</w:t>
            </w:r>
          </w:p>
        </w:tc>
      </w:tr>
      <w:tr w:rsidR="00397F1B">
        <w:trPr>
          <w:trHeight w:val="380"/>
          <w:jc w:val="center"/>
        </w:trPr>
        <w:tc>
          <w:tcPr>
            <w:tcW w:w="1504"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English</w:t>
            </w:r>
          </w:p>
        </w:tc>
      </w:tr>
      <w:tr w:rsidR="00397F1B">
        <w:trPr>
          <w:trHeight w:val="380"/>
          <w:jc w:val="center"/>
        </w:trPr>
        <w:tc>
          <w:tcPr>
            <w:tcW w:w="1504"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397F1B" w:rsidRDefault="007101B6" w:rsidP="009B171C">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Face to face</w:t>
            </w:r>
            <w:bookmarkStart w:id="0" w:name="_GoBack"/>
            <w:bookmarkEnd w:id="0"/>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Lesson Type</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Compulsory</w:t>
            </w:r>
          </w:p>
        </w:tc>
      </w:tr>
      <w:tr w:rsidR="00397F1B">
        <w:trPr>
          <w:trHeight w:val="380"/>
          <w:jc w:val="center"/>
        </w:trPr>
        <w:tc>
          <w:tcPr>
            <w:tcW w:w="1504"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Basic Medical Sciences Student Laboratory</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None</w:t>
            </w:r>
          </w:p>
        </w:tc>
      </w:tr>
      <w:tr w:rsidR="00397F1B">
        <w:trPr>
          <w:trHeight w:val="227"/>
          <w:jc w:val="center"/>
        </w:trPr>
        <w:tc>
          <w:tcPr>
            <w:tcW w:w="1504"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397F1B" w:rsidRDefault="007101B6">
            <w:pPr>
              <w:widowControl w:val="0"/>
              <w:spacing w:line="240" w:lineRule="auto"/>
              <w:rPr>
                <w:rFonts w:ascii="Times New Roman" w:hAnsi="Times New Roman" w:cs="Times New Roman"/>
                <w:sz w:val="18"/>
                <w:szCs w:val="18"/>
              </w:rPr>
            </w:pPr>
            <w:r>
              <w:rPr>
                <w:rFonts w:ascii="Times New Roman" w:hAnsi="Times New Roman" w:cs="Times New Roman"/>
                <w:sz w:val="18"/>
                <w:szCs w:val="18"/>
              </w:rPr>
              <w:t xml:space="preserve">MED 100 </w:t>
            </w:r>
            <w:r>
              <w:rPr>
                <w:rFonts w:ascii="Times New Roman" w:hAnsi="Times New Roman" w:cs="Times New Roman"/>
                <w:color w:val="FF0000"/>
                <w:sz w:val="18"/>
                <w:szCs w:val="18"/>
              </w:rPr>
              <w:br/>
            </w:r>
          </w:p>
          <w:p w:rsidR="00397F1B" w:rsidRDefault="00397F1B">
            <w:pPr>
              <w:widowControl w:val="0"/>
              <w:spacing w:line="240" w:lineRule="auto"/>
              <w:rPr>
                <w:rFonts w:ascii="Times New Roman" w:hAnsi="Times New Roman" w:cs="Times New Roman"/>
                <w:sz w:val="18"/>
                <w:szCs w:val="18"/>
              </w:rPr>
            </w:pPr>
          </w:p>
        </w:tc>
        <w:tc>
          <w:tcPr>
            <w:tcW w:w="3763" w:type="dxa"/>
            <w:gridSpan w:val="3"/>
            <w:shd w:val="clear" w:color="auto" w:fill="auto"/>
          </w:tcPr>
          <w:p w:rsidR="00397F1B" w:rsidRDefault="007101B6">
            <w:pPr>
              <w:widowControl w:val="0"/>
              <w:spacing w:line="240" w:lineRule="auto"/>
              <w:rPr>
                <w:rFonts w:ascii="Times New Roman" w:hAnsi="Times New Roman" w:cs="Times New Roman"/>
                <w:sz w:val="18"/>
                <w:szCs w:val="18"/>
              </w:rPr>
            </w:pPr>
            <w:r>
              <w:rPr>
                <w:rFonts w:ascii="Times New Roman" w:hAnsi="Times New Roman" w:cs="Times New Roman"/>
                <w:sz w:val="18"/>
                <w:szCs w:val="18"/>
              </w:rPr>
              <w:t>Concurrent Requirements:</w:t>
            </w:r>
          </w:p>
          <w:p w:rsidR="00397F1B" w:rsidRDefault="007101B6">
            <w:pPr>
              <w:widowControl w:val="0"/>
              <w:spacing w:line="240" w:lineRule="auto"/>
              <w:rPr>
                <w:rFonts w:ascii="Times New Roman" w:hAnsi="Times New Roman" w:cs="Times New Roman"/>
                <w:sz w:val="18"/>
                <w:szCs w:val="18"/>
              </w:rPr>
            </w:pPr>
            <w:r>
              <w:rPr>
                <w:rFonts w:ascii="Times New Roman" w:hAnsi="Times New Roman" w:cs="Times New Roman"/>
                <w:sz w:val="18"/>
                <w:szCs w:val="18"/>
              </w:rPr>
              <w:t>None</w:t>
            </w:r>
          </w:p>
        </w:tc>
      </w:tr>
    </w:tbl>
    <w:p w:rsidR="00397F1B" w:rsidRDefault="00397F1B">
      <w:pPr>
        <w:rPr>
          <w:b/>
        </w:rPr>
      </w:pPr>
    </w:p>
    <w:tbl>
      <w:tblPr>
        <w:tblStyle w:val="Style12"/>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975"/>
        <w:gridCol w:w="2268"/>
        <w:gridCol w:w="2393"/>
        <w:gridCol w:w="2393"/>
      </w:tblGrid>
      <w:tr w:rsidR="00397F1B">
        <w:trPr>
          <w:trHeight w:val="380"/>
          <w:jc w:val="center"/>
        </w:trPr>
        <w:tc>
          <w:tcPr>
            <w:tcW w:w="9029" w:type="dxa"/>
            <w:gridSpan w:val="4"/>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ECTS </w:t>
            </w:r>
          </w:p>
        </w:tc>
      </w:tr>
      <w:tr w:rsidR="00397F1B">
        <w:trPr>
          <w:trHeight w:val="401"/>
          <w:jc w:val="center"/>
        </w:trPr>
        <w:tc>
          <w:tcPr>
            <w:tcW w:w="197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ECTS Credits</w:t>
            </w:r>
          </w:p>
        </w:tc>
        <w:tc>
          <w:tcPr>
            <w:tcW w:w="2268"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Theoretical Lecture Hours</w:t>
            </w:r>
          </w:p>
        </w:tc>
        <w:tc>
          <w:tcPr>
            <w:tcW w:w="2393"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Practical Hours</w:t>
            </w:r>
          </w:p>
        </w:tc>
        <w:tc>
          <w:tcPr>
            <w:tcW w:w="2393" w:type="dxa"/>
            <w:shd w:val="clear" w:color="auto" w:fill="auto"/>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Duration</w:t>
            </w:r>
          </w:p>
        </w:tc>
      </w:tr>
      <w:tr w:rsidR="00397F1B">
        <w:trPr>
          <w:jc w:val="center"/>
        </w:trPr>
        <w:tc>
          <w:tcPr>
            <w:tcW w:w="197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color w:val="FF0000"/>
                <w:sz w:val="18"/>
                <w:szCs w:val="18"/>
              </w:rPr>
            </w:pPr>
            <w:r>
              <w:rPr>
                <w:rFonts w:ascii="Times New Roman" w:hAnsi="Times New Roman" w:cs="Times New Roman"/>
                <w:sz w:val="18"/>
                <w:szCs w:val="18"/>
                <w:lang w:val="tr-TR"/>
              </w:rPr>
              <w:t>52</w:t>
            </w:r>
          </w:p>
        </w:tc>
        <w:tc>
          <w:tcPr>
            <w:tcW w:w="2268"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color w:val="FF0000"/>
                <w:sz w:val="18"/>
                <w:szCs w:val="18"/>
                <w:lang w:val="tr-TR"/>
              </w:rPr>
            </w:pPr>
            <w:r>
              <w:rPr>
                <w:rFonts w:ascii="Times New Roman" w:hAnsi="Times New Roman" w:cs="Times New Roman"/>
                <w:sz w:val="18"/>
                <w:szCs w:val="18"/>
                <w:lang w:val="tr-TR"/>
              </w:rPr>
              <w:t>490</w:t>
            </w:r>
          </w:p>
        </w:tc>
        <w:tc>
          <w:tcPr>
            <w:tcW w:w="2393"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color w:val="FF0000"/>
                <w:sz w:val="18"/>
                <w:szCs w:val="18"/>
                <w:lang w:val="tr-TR"/>
              </w:rPr>
            </w:pPr>
            <w:r>
              <w:rPr>
                <w:rFonts w:ascii="Times New Roman" w:hAnsi="Times New Roman" w:cs="Times New Roman"/>
                <w:sz w:val="18"/>
                <w:szCs w:val="18"/>
                <w:lang w:val="tr-TR"/>
              </w:rPr>
              <w:t>126</w:t>
            </w:r>
          </w:p>
        </w:tc>
        <w:tc>
          <w:tcPr>
            <w:tcW w:w="2393" w:type="dxa"/>
            <w:shd w:val="clear" w:color="auto" w:fill="auto"/>
            <w:vAlign w:val="center"/>
          </w:tcPr>
          <w:p w:rsidR="00397F1B" w:rsidRDefault="007101B6">
            <w:pPr>
              <w:widowControl w:val="0"/>
              <w:spacing w:line="240" w:lineRule="auto"/>
              <w:jc w:val="center"/>
              <w:rPr>
                <w:rFonts w:ascii="Times New Roman" w:hAnsi="Times New Roman" w:cs="Times New Roman"/>
                <w:color w:val="FF0000"/>
                <w:sz w:val="18"/>
                <w:szCs w:val="18"/>
              </w:rPr>
            </w:pPr>
            <w:r>
              <w:rPr>
                <w:rFonts w:ascii="Times New Roman" w:hAnsi="Times New Roman" w:cs="Times New Roman"/>
                <w:sz w:val="18"/>
                <w:szCs w:val="18"/>
                <w:lang w:val="tr-TR"/>
              </w:rPr>
              <w:t>35 weeks</w:t>
            </w:r>
          </w:p>
        </w:tc>
      </w:tr>
    </w:tbl>
    <w:p w:rsidR="00397F1B" w:rsidRDefault="00397F1B">
      <w:pPr>
        <w:rPr>
          <w:b/>
        </w:rPr>
      </w:pPr>
    </w:p>
    <w:p w:rsidR="00397F1B" w:rsidRDefault="00397F1B">
      <w:pPr>
        <w:rPr>
          <w:b/>
        </w:rPr>
      </w:pPr>
    </w:p>
    <w:tbl>
      <w:tblPr>
        <w:tblStyle w:val="Style1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420"/>
          <w:jc w:val="center"/>
        </w:trPr>
        <w:tc>
          <w:tcPr>
            <w:tcW w:w="9024" w:type="dxa"/>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rPr>
            </w:pPr>
            <w:r>
              <w:rPr>
                <w:rFonts w:ascii="Times New Roman" w:hAnsi="Times New Roman" w:cs="Times New Roman"/>
                <w:b/>
                <w:sz w:val="20"/>
                <w:szCs w:val="20"/>
              </w:rPr>
              <w:t>COURSE COORDINATORS AND INSTRUCTORS</w:t>
            </w:r>
          </w:p>
        </w:tc>
      </w:tr>
      <w:tr w:rsidR="00397F1B">
        <w:trPr>
          <w:trHeight w:val="380"/>
          <w:jc w:val="center"/>
        </w:trPr>
        <w:tc>
          <w:tcPr>
            <w:tcW w:w="9024"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lang w:val="tr-TR"/>
              </w:rPr>
            </w:pPr>
            <w:r>
              <w:rPr>
                <w:rFonts w:ascii="Times New Roman" w:hAnsi="Times New Roman" w:cs="Times New Roman"/>
                <w:b/>
                <w:sz w:val="18"/>
                <w:szCs w:val="18"/>
                <w:lang w:val="tr-TR"/>
              </w:rPr>
              <w:t>Phase Coordinator and Assistant of the Coordinator</w:t>
            </w:r>
          </w:p>
          <w:p w:rsidR="00397F1B" w:rsidRDefault="007101B6">
            <w:pPr>
              <w:widowControl w:val="0"/>
              <w:spacing w:line="240" w:lineRule="auto"/>
              <w:jc w:val="center"/>
              <w:rPr>
                <w:rFonts w:ascii="Times New Roman" w:hAnsi="Times New Roman" w:cs="Times New Roman"/>
                <w:sz w:val="18"/>
                <w:szCs w:val="18"/>
                <w:lang w:val="tr-TR"/>
              </w:rPr>
            </w:pPr>
            <w:r>
              <w:rPr>
                <w:rFonts w:ascii="Times New Roman" w:hAnsi="Times New Roman" w:cs="Times New Roman"/>
                <w:sz w:val="18"/>
                <w:szCs w:val="18"/>
              </w:rPr>
              <w:t>Prof. Barış ÇAKIR</w:t>
            </w:r>
            <w:r>
              <w:rPr>
                <w:rFonts w:ascii="Times New Roman" w:hAnsi="Times New Roman" w:cs="Times New Roman"/>
                <w:sz w:val="18"/>
                <w:szCs w:val="18"/>
              </w:rPr>
              <w:br/>
              <w:t xml:space="preserve">Assist. Prof. </w:t>
            </w:r>
            <w:r>
              <w:rPr>
                <w:rFonts w:ascii="Times New Roman" w:hAnsi="Times New Roman" w:cs="Times New Roman"/>
                <w:sz w:val="18"/>
                <w:szCs w:val="18"/>
                <w:lang w:val="tr-TR"/>
              </w:rPr>
              <w:t>Zeynep AKBULUT</w:t>
            </w:r>
          </w:p>
          <w:p w:rsidR="00397F1B" w:rsidRDefault="00397F1B">
            <w:pPr>
              <w:widowControl w:val="0"/>
              <w:spacing w:line="240" w:lineRule="auto"/>
              <w:jc w:val="center"/>
              <w:rPr>
                <w:rFonts w:ascii="Times New Roman" w:hAnsi="Times New Roman" w:cs="Times New Roman"/>
                <w:b/>
                <w:sz w:val="18"/>
                <w:szCs w:val="18"/>
                <w:lang w:val="tr-TR"/>
              </w:rPr>
            </w:pPr>
          </w:p>
          <w:p w:rsidR="00397F1B" w:rsidRDefault="00397F1B">
            <w:pPr>
              <w:widowControl w:val="0"/>
              <w:spacing w:line="240" w:lineRule="auto"/>
              <w:jc w:val="center"/>
              <w:rPr>
                <w:rFonts w:ascii="Times New Roman" w:hAnsi="Times New Roman" w:cs="Times New Roman"/>
                <w:sz w:val="18"/>
                <w:szCs w:val="18"/>
                <w:lang w:val="tr-TR"/>
              </w:rPr>
            </w:pPr>
          </w:p>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 xml:space="preserve">Subject Committee Coordinators </w:t>
            </w:r>
          </w:p>
          <w:p w:rsidR="00397F1B" w:rsidRDefault="00397F1B">
            <w:pPr>
              <w:widowControl w:val="0"/>
              <w:spacing w:line="240" w:lineRule="auto"/>
              <w:jc w:val="center"/>
              <w:rPr>
                <w:rFonts w:ascii="Times New Roman" w:hAnsi="Times New Roman" w:cs="Times New Roman"/>
                <w:b/>
                <w:color w:val="FF0000"/>
                <w:sz w:val="18"/>
                <w:szCs w:val="18"/>
              </w:rPr>
            </w:pPr>
          </w:p>
          <w:tbl>
            <w:tblPr>
              <w:tblStyle w:val="Style14"/>
              <w:tblW w:w="763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952"/>
              <w:gridCol w:w="2684"/>
            </w:tblGrid>
            <w:tr w:rsidR="00397F1B">
              <w:trPr>
                <w:jc w:val="center"/>
              </w:trPr>
              <w:tc>
                <w:tcPr>
                  <w:tcW w:w="4952"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7101B6">
                  <w:pPr>
                    <w:jc w:val="both"/>
                    <w:rPr>
                      <w:rFonts w:ascii="Times New Roman" w:hAnsi="Times New Roman" w:cs="Times New Roman"/>
                      <w:sz w:val="14"/>
                      <w:szCs w:val="14"/>
                    </w:rPr>
                  </w:pPr>
                  <w:r>
                    <w:rPr>
                      <w:rFonts w:ascii="Times New Roman" w:hAnsi="Times New Roman" w:cs="Times New Roman"/>
                      <w:sz w:val="14"/>
                      <w:szCs w:val="14"/>
                    </w:rPr>
                    <w:t xml:space="preserve">Nervous System </w:t>
                  </w:r>
                  <w:r>
                    <w:rPr>
                      <w:rFonts w:ascii="Times New Roman" w:eastAsia="Times New Roman" w:hAnsi="Times New Roman" w:cs="Times New Roman"/>
                      <w:color w:val="333333"/>
                      <w:sz w:val="14"/>
                      <w:szCs w:val="14"/>
                    </w:rPr>
                    <w:t>Subject Committee</w:t>
                  </w:r>
                </w:p>
              </w:tc>
              <w:tc>
                <w:tcPr>
                  <w:tcW w:w="268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7101B6" w:rsidP="00620055">
                  <w:pPr>
                    <w:widowControl w:val="0"/>
                    <w:spacing w:line="240" w:lineRule="auto"/>
                    <w:rPr>
                      <w:rFonts w:ascii="Times New Roman" w:hAnsi="Times New Roman" w:cs="Times New Roman"/>
                      <w:sz w:val="14"/>
                      <w:szCs w:val="14"/>
                    </w:rPr>
                  </w:pPr>
                  <w:r>
                    <w:rPr>
                      <w:rFonts w:ascii="Times New Roman" w:hAnsi="Times New Roman" w:cs="Times New Roman"/>
                      <w:sz w:val="14"/>
                      <w:szCs w:val="14"/>
                    </w:rPr>
                    <w:t>Prof. Necla ÖZTÜRK</w:t>
                  </w:r>
                </w:p>
              </w:tc>
            </w:tr>
            <w:tr w:rsidR="00397F1B">
              <w:trPr>
                <w:jc w:val="center"/>
              </w:trPr>
              <w:tc>
                <w:tcPr>
                  <w:tcW w:w="4952"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sz w:val="14"/>
                      <w:szCs w:val="14"/>
                    </w:rPr>
                    <w:t>Blood, Circulation and Respiratory System Subject Committee</w:t>
                  </w:r>
                </w:p>
              </w:tc>
              <w:tc>
                <w:tcPr>
                  <w:tcW w:w="268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7101B6" w:rsidP="00620055">
                  <w:pPr>
                    <w:widowControl w:val="0"/>
                    <w:spacing w:line="240" w:lineRule="auto"/>
                    <w:rPr>
                      <w:rFonts w:ascii="Times New Roman" w:hAnsi="Times New Roman" w:cs="Times New Roman"/>
                      <w:sz w:val="14"/>
                      <w:szCs w:val="14"/>
                    </w:rPr>
                  </w:pPr>
                  <w:r>
                    <w:rPr>
                      <w:rFonts w:ascii="Times New Roman" w:hAnsi="Times New Roman" w:cs="Times New Roman"/>
                      <w:sz w:val="14"/>
                      <w:szCs w:val="14"/>
                    </w:rPr>
                    <w:t>Prof. M. Erinç SITAR</w:t>
                  </w:r>
                </w:p>
              </w:tc>
            </w:tr>
            <w:tr w:rsidR="00397F1B">
              <w:trPr>
                <w:jc w:val="center"/>
              </w:trPr>
              <w:tc>
                <w:tcPr>
                  <w:tcW w:w="4952"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sz w:val="14"/>
                      <w:szCs w:val="14"/>
                    </w:rPr>
                    <w:t>Gastrointestinal System And Metabolism Subject Committee</w:t>
                  </w:r>
                </w:p>
              </w:tc>
              <w:tc>
                <w:tcPr>
                  <w:tcW w:w="268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7101B6" w:rsidP="00620055">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rPr>
                    <w:t xml:space="preserve">Prof. </w:t>
                  </w:r>
                  <w:r>
                    <w:rPr>
                      <w:rFonts w:ascii="Times New Roman" w:hAnsi="Times New Roman" w:cs="Times New Roman"/>
                      <w:sz w:val="14"/>
                      <w:szCs w:val="14"/>
                      <w:lang w:val="tr-TR"/>
                    </w:rPr>
                    <w:t>Canan KÜLAH</w:t>
                  </w:r>
                </w:p>
              </w:tc>
            </w:tr>
            <w:tr w:rsidR="00397F1B">
              <w:trPr>
                <w:trHeight w:val="189"/>
                <w:jc w:val="center"/>
              </w:trPr>
              <w:tc>
                <w:tcPr>
                  <w:tcW w:w="4952"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sz w:val="14"/>
                      <w:szCs w:val="14"/>
                    </w:rPr>
                    <w:t>Endocrine and Urogenital System Subject Committee</w:t>
                  </w:r>
                  <w:r>
                    <w:rPr>
                      <w:rFonts w:ascii="Times New Roman" w:hAnsi="Times New Roman" w:cs="Times New Roman"/>
                      <w:sz w:val="14"/>
                      <w:szCs w:val="14"/>
                    </w:rPr>
                    <w:tab/>
                  </w:r>
                </w:p>
              </w:tc>
              <w:tc>
                <w:tcPr>
                  <w:tcW w:w="268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620055" w:rsidP="00620055">
                  <w:pPr>
                    <w:widowControl w:val="0"/>
                    <w:spacing w:line="240" w:lineRule="auto"/>
                    <w:rPr>
                      <w:rFonts w:ascii="Times New Roman" w:hAnsi="Times New Roman" w:cs="Times New Roman"/>
                      <w:sz w:val="14"/>
                      <w:szCs w:val="14"/>
                    </w:rPr>
                  </w:pPr>
                  <w:r>
                    <w:rPr>
                      <w:rFonts w:ascii="Times New Roman" w:hAnsi="Times New Roman" w:cs="Times New Roman"/>
                      <w:sz w:val="14"/>
                      <w:szCs w:val="14"/>
                    </w:rPr>
                    <w:t>Prof</w:t>
                  </w:r>
                  <w:r w:rsidR="007101B6">
                    <w:rPr>
                      <w:rFonts w:ascii="Times New Roman" w:hAnsi="Times New Roman" w:cs="Times New Roman"/>
                      <w:sz w:val="14"/>
                      <w:szCs w:val="14"/>
                    </w:rPr>
                    <w:t>. Mehmet CINCIK</w:t>
                  </w:r>
                </w:p>
              </w:tc>
            </w:tr>
            <w:tr w:rsidR="00397F1B">
              <w:trPr>
                <w:jc w:val="center"/>
              </w:trPr>
              <w:tc>
                <w:tcPr>
                  <w:tcW w:w="4952"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sz w:val="14"/>
                      <w:szCs w:val="14"/>
                    </w:rPr>
                    <w:t>Biological Basis of Disease-I Subject Committee</w:t>
                  </w:r>
                </w:p>
              </w:tc>
              <w:tc>
                <w:tcPr>
                  <w:tcW w:w="268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620055" w:rsidP="00620055">
                  <w:pPr>
                    <w:widowControl w:val="0"/>
                    <w:spacing w:line="240" w:lineRule="auto"/>
                    <w:rPr>
                      <w:rFonts w:ascii="Times New Roman" w:hAnsi="Times New Roman" w:cs="Times New Roman"/>
                      <w:sz w:val="14"/>
                      <w:szCs w:val="14"/>
                    </w:rPr>
                  </w:pPr>
                  <w:r w:rsidRPr="00620055">
                    <w:rPr>
                      <w:rFonts w:ascii="Times New Roman" w:hAnsi="Times New Roman" w:cs="Times New Roman"/>
                      <w:sz w:val="14"/>
                      <w:szCs w:val="14"/>
                    </w:rPr>
                    <w:t>Assist. Prof. Zeynep AKBULUT</w:t>
                  </w:r>
                </w:p>
              </w:tc>
            </w:tr>
          </w:tbl>
          <w:p w:rsidR="00397F1B" w:rsidRDefault="00397F1B">
            <w:pPr>
              <w:widowControl w:val="0"/>
              <w:spacing w:line="240" w:lineRule="auto"/>
              <w:jc w:val="center"/>
              <w:rPr>
                <w:rFonts w:ascii="Times New Roman" w:hAnsi="Times New Roman" w:cs="Times New Roman"/>
                <w:b/>
                <w:color w:val="FF0000"/>
                <w:sz w:val="18"/>
                <w:szCs w:val="18"/>
              </w:rPr>
            </w:pPr>
          </w:p>
          <w:p w:rsidR="00397F1B" w:rsidRDefault="00397F1B">
            <w:pPr>
              <w:widowControl w:val="0"/>
              <w:spacing w:line="240" w:lineRule="auto"/>
              <w:jc w:val="center"/>
              <w:rPr>
                <w:rFonts w:ascii="Times New Roman" w:hAnsi="Times New Roman" w:cs="Times New Roman"/>
                <w:b/>
                <w:color w:val="FF0000"/>
                <w:sz w:val="18"/>
                <w:szCs w:val="18"/>
              </w:rPr>
            </w:pPr>
          </w:p>
          <w:tbl>
            <w:tblPr>
              <w:tblStyle w:val="Style14"/>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905"/>
            </w:tblGrid>
            <w:tr w:rsidR="00397F1B">
              <w:trPr>
                <w:jc w:val="center"/>
              </w:trPr>
              <w:tc>
                <w:tcPr>
                  <w:tcW w:w="7905" w:type="dxa"/>
                  <w:shd w:val="clear" w:color="auto" w:fill="auto"/>
                  <w:tcMar>
                    <w:top w:w="100" w:type="dxa"/>
                    <w:left w:w="100" w:type="dxa"/>
                    <w:bottom w:w="100" w:type="dxa"/>
                    <w:right w:w="100" w:type="dxa"/>
                  </w:tcMa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Instructors</w:t>
                  </w:r>
                </w:p>
                <w:p w:rsidR="00397F1B" w:rsidRDefault="00397F1B">
                  <w:pPr>
                    <w:widowControl w:val="0"/>
                    <w:spacing w:line="240" w:lineRule="auto"/>
                    <w:jc w:val="center"/>
                    <w:rPr>
                      <w:rFonts w:ascii="Times New Roman" w:hAnsi="Times New Roman" w:cs="Times New Roman"/>
                      <w:b/>
                      <w:sz w:val="14"/>
                      <w:szCs w:val="14"/>
                    </w:rPr>
                  </w:pPr>
                </w:p>
                <w:p w:rsidR="00397F1B" w:rsidRDefault="007101B6" w:rsidP="00620055">
                  <w:pPr>
                    <w:rPr>
                      <w:rFonts w:ascii="Times New Roman" w:hAnsi="Times New Roman" w:cs="Times New Roman"/>
                      <w:color w:val="FF0000"/>
                      <w:sz w:val="18"/>
                      <w:szCs w:val="18"/>
                    </w:rPr>
                  </w:pPr>
                  <w:r>
                    <w:rPr>
                      <w:rFonts w:ascii="Times New Roman" w:hAnsi="Times New Roman" w:cs="Times New Roman"/>
                      <w:sz w:val="14"/>
                      <w:szCs w:val="14"/>
                    </w:rPr>
                    <w:t>Prof. Barış ÇAKIR, Prof</w:t>
                  </w:r>
                  <w:r w:rsidR="00620055">
                    <w:rPr>
                      <w:rFonts w:ascii="Times New Roman" w:hAnsi="Times New Roman" w:cs="Times New Roman"/>
                      <w:sz w:val="14"/>
                      <w:szCs w:val="14"/>
                    </w:rPr>
                    <w:t>.</w:t>
                  </w:r>
                  <w:r>
                    <w:rPr>
                      <w:rFonts w:ascii="Times New Roman" w:hAnsi="Times New Roman" w:cs="Times New Roman"/>
                      <w:sz w:val="14"/>
                      <w:szCs w:val="14"/>
                    </w:rPr>
                    <w:t xml:space="preserve"> Abdullah HAHOLU, Prof. Canan KÜLAH, Prof. A. Çağlar ÖĞÜTMAN, Prof. Necla ÖZTÜRK, Prof. M. Erinç SİTAR, </w:t>
                  </w:r>
                  <w:r w:rsidR="00620055">
                    <w:rPr>
                      <w:rFonts w:ascii="Times New Roman" w:hAnsi="Times New Roman" w:cs="Times New Roman"/>
                      <w:sz w:val="14"/>
                      <w:szCs w:val="14"/>
                    </w:rPr>
                    <w:t>Ass</w:t>
                  </w:r>
                  <w:r w:rsidR="00620055">
                    <w:rPr>
                      <w:rFonts w:ascii="Times New Roman" w:hAnsi="Times New Roman" w:cs="Times New Roman"/>
                      <w:sz w:val="14"/>
                      <w:szCs w:val="14"/>
                      <w:lang w:val="tr-TR"/>
                    </w:rPr>
                    <w:t>oc</w:t>
                  </w:r>
                  <w:r w:rsidR="00620055">
                    <w:rPr>
                      <w:rFonts w:ascii="Times New Roman" w:hAnsi="Times New Roman" w:cs="Times New Roman"/>
                      <w:sz w:val="14"/>
                      <w:szCs w:val="14"/>
                    </w:rPr>
                    <w:t>. Prof. Yaprak DÖNMEZ ÇAKIL, Ass</w:t>
                  </w:r>
                  <w:r w:rsidR="00620055">
                    <w:rPr>
                      <w:rFonts w:ascii="Times New Roman" w:hAnsi="Times New Roman" w:cs="Times New Roman"/>
                      <w:sz w:val="14"/>
                      <w:szCs w:val="14"/>
                      <w:lang w:val="tr-TR"/>
                    </w:rPr>
                    <w:t>oc</w:t>
                  </w:r>
                  <w:r w:rsidR="00620055">
                    <w:rPr>
                      <w:rFonts w:ascii="Times New Roman" w:hAnsi="Times New Roman" w:cs="Times New Roman"/>
                      <w:sz w:val="14"/>
                      <w:szCs w:val="14"/>
                    </w:rPr>
                    <w:t xml:space="preserve">. Prof. Pınar EKER, </w:t>
                  </w:r>
                  <w:r w:rsidRPr="004A25CE">
                    <w:rPr>
                      <w:rFonts w:ascii="Times New Roman" w:hAnsi="Times New Roman" w:cs="Times New Roman"/>
                      <w:sz w:val="14"/>
                      <w:szCs w:val="14"/>
                      <w:highlight w:val="yellow"/>
                    </w:rPr>
                    <w:t>Assi</w:t>
                  </w:r>
                  <w:r w:rsidR="00620055" w:rsidRPr="004A25CE">
                    <w:rPr>
                      <w:rFonts w:ascii="Times New Roman" w:hAnsi="Times New Roman" w:cs="Times New Roman"/>
                      <w:sz w:val="14"/>
                      <w:szCs w:val="14"/>
                      <w:highlight w:val="yellow"/>
                    </w:rPr>
                    <w:t>st. Prof. Esra M. AYDOĞMUŞ</w:t>
                  </w:r>
                  <w:r>
                    <w:rPr>
                      <w:rFonts w:ascii="Times New Roman" w:hAnsi="Times New Roman" w:cs="Times New Roman"/>
                      <w:sz w:val="14"/>
                      <w:szCs w:val="14"/>
                    </w:rPr>
                    <w:t xml:space="preserve">, Assist. Prof. Uğur </w:t>
                  </w:r>
                  <w:r w:rsidR="00620055">
                    <w:rPr>
                      <w:rFonts w:ascii="Times New Roman" w:hAnsi="Times New Roman" w:cs="Times New Roman"/>
                      <w:sz w:val="14"/>
                      <w:szCs w:val="14"/>
                    </w:rPr>
                    <w:t>Baran KASIRGA, Assist. Prof.</w:t>
                  </w:r>
                  <w:r>
                    <w:rPr>
                      <w:rFonts w:ascii="Times New Roman" w:hAnsi="Times New Roman" w:cs="Times New Roman"/>
                      <w:sz w:val="14"/>
                      <w:szCs w:val="14"/>
                    </w:rPr>
                    <w:t xml:space="preserve"> Nesrin ÖZCANLI.</w:t>
                  </w:r>
                  <w:r w:rsidR="00620055">
                    <w:rPr>
                      <w:rFonts w:ascii="Times New Roman" w:hAnsi="Times New Roman" w:cs="Times New Roman"/>
                      <w:sz w:val="14"/>
                      <w:szCs w:val="14"/>
                      <w:lang w:val="tr-TR"/>
                    </w:rPr>
                    <w:t xml:space="preserve"> Assist.Prof. </w:t>
                  </w:r>
                  <w:r>
                    <w:rPr>
                      <w:rFonts w:ascii="Times New Roman" w:hAnsi="Times New Roman" w:cs="Times New Roman"/>
                      <w:sz w:val="14"/>
                      <w:szCs w:val="14"/>
                      <w:lang w:val="tr-TR"/>
                    </w:rPr>
                    <w:t>Tuğba GÜMÜŞTAŞ</w:t>
                  </w:r>
                </w:p>
              </w:tc>
            </w:tr>
          </w:tbl>
          <w:p w:rsidR="00397F1B" w:rsidRDefault="00397F1B">
            <w:pPr>
              <w:widowControl w:val="0"/>
              <w:spacing w:line="240" w:lineRule="auto"/>
              <w:jc w:val="center"/>
              <w:rPr>
                <w:rFonts w:ascii="Times New Roman" w:hAnsi="Times New Roman" w:cs="Times New Roman"/>
                <w:b/>
                <w:sz w:val="18"/>
                <w:szCs w:val="18"/>
              </w:rPr>
            </w:pPr>
          </w:p>
        </w:tc>
      </w:tr>
    </w:tbl>
    <w:p w:rsidR="00397F1B" w:rsidRDefault="00397F1B">
      <w:pPr>
        <w:rPr>
          <w:b/>
        </w:rPr>
      </w:pPr>
    </w:p>
    <w:tbl>
      <w:tblPr>
        <w:tblStyle w:val="Style1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420"/>
          <w:jc w:val="center"/>
        </w:trPr>
        <w:tc>
          <w:tcPr>
            <w:tcW w:w="9024" w:type="dxa"/>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rPr>
            </w:pPr>
            <w:r>
              <w:rPr>
                <w:rFonts w:ascii="Times New Roman" w:hAnsi="Times New Roman" w:cs="Times New Roman"/>
                <w:b/>
                <w:sz w:val="20"/>
                <w:szCs w:val="20"/>
              </w:rPr>
              <w:t>GENERAL OBJECTIVE AND CATEGORY OF THE COURSE</w:t>
            </w:r>
          </w:p>
        </w:tc>
      </w:tr>
      <w:tr w:rsidR="00397F1B">
        <w:trPr>
          <w:trHeight w:val="380"/>
          <w:jc w:val="center"/>
        </w:trPr>
        <w:tc>
          <w:tcPr>
            <w:tcW w:w="9024" w:type="dxa"/>
            <w:shd w:val="clear" w:color="auto" w:fill="auto"/>
            <w:tcMar>
              <w:top w:w="100" w:type="dxa"/>
              <w:left w:w="100" w:type="dxa"/>
              <w:bottom w:w="100" w:type="dxa"/>
              <w:right w:w="100" w:type="dxa"/>
            </w:tcMar>
            <w:vAlign w:val="center"/>
          </w:tcPr>
          <w:p w:rsidR="00397F1B" w:rsidRDefault="007101B6">
            <w:pPr>
              <w:pStyle w:val="NormalWeb"/>
              <w:jc w:val="both"/>
              <w:rPr>
                <w:sz w:val="18"/>
                <w:szCs w:val="18"/>
                <w:lang w:val="en-US"/>
              </w:rPr>
            </w:pPr>
            <w:r>
              <w:rPr>
                <w:rStyle w:val="hps"/>
                <w:sz w:val="18"/>
                <w:szCs w:val="18"/>
                <w:lang w:val="en-US"/>
              </w:rPr>
              <w:t>Provide knowledge about the structure and functions of tissues, organs and systems, their interactions with each other, their functional abnormalities and disease causing microorganisms.</w:t>
            </w:r>
            <w:r>
              <w:rPr>
                <w:rStyle w:val="hps"/>
                <w:sz w:val="18"/>
                <w:szCs w:val="18"/>
                <w:lang w:val="en-US"/>
              </w:rPr>
              <w:cr/>
            </w:r>
          </w:p>
          <w:tbl>
            <w:tblPr>
              <w:tblStyle w:val="Style16"/>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3826"/>
              <w:gridCol w:w="989"/>
            </w:tblGrid>
            <w:tr w:rsidR="00397F1B">
              <w:trPr>
                <w:trHeight w:val="340"/>
                <w:jc w:val="center"/>
              </w:trPr>
              <w:tc>
                <w:tcPr>
                  <w:tcW w:w="4814" w:type="dxa"/>
                  <w:gridSpan w:val="2"/>
                  <w:shd w:val="clear" w:color="auto" w:fill="auto"/>
                  <w:tcMar>
                    <w:top w:w="100" w:type="dxa"/>
                    <w:left w:w="100" w:type="dxa"/>
                    <w:bottom w:w="100" w:type="dxa"/>
                    <w:right w:w="100" w:type="dxa"/>
                  </w:tcMa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CATEGORY</w:t>
                  </w:r>
                </w:p>
              </w:tc>
            </w:tr>
            <w:tr w:rsidR="00397F1B">
              <w:trPr>
                <w:jc w:val="center"/>
              </w:trPr>
              <w:tc>
                <w:tcPr>
                  <w:tcW w:w="3825" w:type="dxa"/>
                  <w:shd w:val="clear" w:color="auto" w:fill="auto"/>
                  <w:tcMar>
                    <w:top w:w="100" w:type="dxa"/>
                    <w:left w:w="100" w:type="dxa"/>
                    <w:bottom w:w="100" w:type="dxa"/>
                    <w:right w:w="100" w:type="dxa"/>
                  </w:tcMar>
                </w:tcPr>
                <w:p w:rsidR="00397F1B" w:rsidRDefault="007101B6">
                  <w:pPr>
                    <w:widowControl w:val="0"/>
                    <w:numPr>
                      <w:ilvl w:val="0"/>
                      <w:numId w:val="1"/>
                    </w:numPr>
                    <w:spacing w:line="240" w:lineRule="auto"/>
                    <w:rPr>
                      <w:rFonts w:ascii="Times New Roman" w:hAnsi="Times New Roman" w:cs="Times New Roman"/>
                      <w:sz w:val="18"/>
                      <w:szCs w:val="18"/>
                    </w:rPr>
                  </w:pPr>
                  <w:r>
                    <w:rPr>
                      <w:rFonts w:ascii="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X</w:t>
                  </w:r>
                </w:p>
              </w:tc>
            </w:tr>
            <w:tr w:rsidR="00397F1B">
              <w:trPr>
                <w:jc w:val="center"/>
              </w:trPr>
              <w:tc>
                <w:tcPr>
                  <w:tcW w:w="3825" w:type="dxa"/>
                  <w:shd w:val="clear" w:color="auto" w:fill="auto"/>
                  <w:tcMar>
                    <w:top w:w="100" w:type="dxa"/>
                    <w:left w:w="100" w:type="dxa"/>
                    <w:bottom w:w="100" w:type="dxa"/>
                    <w:right w:w="100" w:type="dxa"/>
                  </w:tcMar>
                </w:tcPr>
                <w:p w:rsidR="00397F1B" w:rsidRDefault="007101B6">
                  <w:pPr>
                    <w:widowControl w:val="0"/>
                    <w:numPr>
                      <w:ilvl w:val="0"/>
                      <w:numId w:val="1"/>
                    </w:numPr>
                    <w:spacing w:line="240" w:lineRule="auto"/>
                    <w:rPr>
                      <w:rFonts w:ascii="Times New Roman" w:hAnsi="Times New Roman" w:cs="Times New Roman"/>
                      <w:sz w:val="18"/>
                      <w:szCs w:val="18"/>
                    </w:rPr>
                  </w:pPr>
                  <w:r>
                    <w:rPr>
                      <w:rFonts w:ascii="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rsidR="00397F1B" w:rsidRDefault="00397F1B">
                  <w:pPr>
                    <w:widowControl w:val="0"/>
                    <w:spacing w:line="240" w:lineRule="auto"/>
                    <w:jc w:val="center"/>
                    <w:rPr>
                      <w:rFonts w:ascii="Times New Roman" w:hAnsi="Times New Roman" w:cs="Times New Roman"/>
                      <w:b/>
                      <w:sz w:val="18"/>
                      <w:szCs w:val="18"/>
                    </w:rPr>
                  </w:pPr>
                </w:p>
              </w:tc>
            </w:tr>
            <w:tr w:rsidR="00397F1B">
              <w:trPr>
                <w:jc w:val="center"/>
              </w:trPr>
              <w:tc>
                <w:tcPr>
                  <w:tcW w:w="3825" w:type="dxa"/>
                  <w:shd w:val="clear" w:color="auto" w:fill="auto"/>
                  <w:tcMar>
                    <w:top w:w="100" w:type="dxa"/>
                    <w:left w:w="100" w:type="dxa"/>
                    <w:bottom w:w="100" w:type="dxa"/>
                    <w:right w:w="100" w:type="dxa"/>
                  </w:tcMar>
                </w:tcPr>
                <w:p w:rsidR="00397F1B" w:rsidRDefault="007101B6">
                  <w:pPr>
                    <w:widowControl w:val="0"/>
                    <w:numPr>
                      <w:ilvl w:val="0"/>
                      <w:numId w:val="1"/>
                    </w:numPr>
                    <w:spacing w:line="240" w:lineRule="auto"/>
                    <w:rPr>
                      <w:rFonts w:ascii="Times New Roman" w:hAnsi="Times New Roman" w:cs="Times New Roman"/>
                      <w:sz w:val="18"/>
                      <w:szCs w:val="18"/>
                    </w:rPr>
                  </w:pPr>
                  <w:r>
                    <w:rPr>
                      <w:rFonts w:ascii="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rsidR="00397F1B" w:rsidRDefault="00397F1B">
                  <w:pPr>
                    <w:widowControl w:val="0"/>
                    <w:spacing w:line="240" w:lineRule="auto"/>
                    <w:jc w:val="center"/>
                    <w:rPr>
                      <w:rFonts w:ascii="Times New Roman" w:hAnsi="Times New Roman" w:cs="Times New Roman"/>
                      <w:b/>
                      <w:sz w:val="18"/>
                      <w:szCs w:val="18"/>
                    </w:rPr>
                  </w:pPr>
                </w:p>
              </w:tc>
            </w:tr>
            <w:tr w:rsidR="00397F1B">
              <w:trPr>
                <w:jc w:val="center"/>
              </w:trPr>
              <w:tc>
                <w:tcPr>
                  <w:tcW w:w="3825" w:type="dxa"/>
                  <w:shd w:val="clear" w:color="auto" w:fill="auto"/>
                  <w:tcMar>
                    <w:top w:w="100" w:type="dxa"/>
                    <w:left w:w="100" w:type="dxa"/>
                    <w:bottom w:w="100" w:type="dxa"/>
                    <w:right w:w="100" w:type="dxa"/>
                  </w:tcMar>
                </w:tcPr>
                <w:p w:rsidR="00397F1B" w:rsidRDefault="007101B6">
                  <w:pPr>
                    <w:widowControl w:val="0"/>
                    <w:numPr>
                      <w:ilvl w:val="0"/>
                      <w:numId w:val="1"/>
                    </w:numPr>
                    <w:spacing w:line="240" w:lineRule="auto"/>
                    <w:rPr>
                      <w:rFonts w:ascii="Times New Roman" w:hAnsi="Times New Roman" w:cs="Times New Roman"/>
                      <w:sz w:val="18"/>
                      <w:szCs w:val="18"/>
                    </w:rPr>
                  </w:pPr>
                  <w:r>
                    <w:rPr>
                      <w:rFonts w:ascii="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rsidR="00397F1B" w:rsidRDefault="00397F1B">
                  <w:pPr>
                    <w:widowControl w:val="0"/>
                    <w:spacing w:line="240" w:lineRule="auto"/>
                    <w:jc w:val="center"/>
                    <w:rPr>
                      <w:rFonts w:ascii="Times New Roman" w:hAnsi="Times New Roman" w:cs="Times New Roman"/>
                      <w:b/>
                      <w:sz w:val="18"/>
                      <w:szCs w:val="18"/>
                    </w:rPr>
                  </w:pPr>
                </w:p>
              </w:tc>
            </w:tr>
            <w:tr w:rsidR="00397F1B">
              <w:trPr>
                <w:jc w:val="center"/>
              </w:trPr>
              <w:tc>
                <w:tcPr>
                  <w:tcW w:w="3825" w:type="dxa"/>
                  <w:shd w:val="clear" w:color="auto" w:fill="auto"/>
                  <w:tcMar>
                    <w:top w:w="100" w:type="dxa"/>
                    <w:left w:w="100" w:type="dxa"/>
                    <w:bottom w:w="100" w:type="dxa"/>
                    <w:right w:w="100" w:type="dxa"/>
                  </w:tcMar>
                </w:tcPr>
                <w:p w:rsidR="00397F1B" w:rsidRDefault="007101B6">
                  <w:pPr>
                    <w:widowControl w:val="0"/>
                    <w:numPr>
                      <w:ilvl w:val="0"/>
                      <w:numId w:val="1"/>
                    </w:numPr>
                    <w:spacing w:line="240" w:lineRule="auto"/>
                    <w:rPr>
                      <w:rFonts w:ascii="Times New Roman" w:hAnsi="Times New Roman" w:cs="Times New Roman"/>
                      <w:sz w:val="18"/>
                      <w:szCs w:val="18"/>
                    </w:rPr>
                  </w:pPr>
                  <w:r>
                    <w:rPr>
                      <w:rFonts w:ascii="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397F1B" w:rsidRDefault="00397F1B">
                  <w:pPr>
                    <w:widowControl w:val="0"/>
                    <w:spacing w:line="240" w:lineRule="auto"/>
                    <w:jc w:val="center"/>
                    <w:rPr>
                      <w:rFonts w:ascii="Times New Roman" w:hAnsi="Times New Roman" w:cs="Times New Roman"/>
                      <w:b/>
                      <w:sz w:val="18"/>
                      <w:szCs w:val="18"/>
                    </w:rPr>
                  </w:pPr>
                </w:p>
              </w:tc>
            </w:tr>
          </w:tbl>
          <w:p w:rsidR="00397F1B" w:rsidRDefault="00397F1B">
            <w:pPr>
              <w:widowControl w:val="0"/>
              <w:spacing w:line="240" w:lineRule="auto"/>
              <w:jc w:val="center"/>
              <w:rPr>
                <w:rFonts w:ascii="Times New Roman" w:hAnsi="Times New Roman" w:cs="Times New Roman"/>
                <w:sz w:val="18"/>
                <w:szCs w:val="18"/>
              </w:rPr>
            </w:pPr>
          </w:p>
        </w:tc>
      </w:tr>
    </w:tbl>
    <w:p w:rsidR="00397F1B" w:rsidRDefault="00397F1B">
      <w:pPr>
        <w:rPr>
          <w:b/>
        </w:rPr>
      </w:pPr>
    </w:p>
    <w:p w:rsidR="00397F1B" w:rsidRDefault="00397F1B">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23"/>
          <w:jc w:val="center"/>
        </w:trPr>
        <w:tc>
          <w:tcPr>
            <w:tcW w:w="9029" w:type="dxa"/>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rPr>
            </w:pPr>
            <w:r>
              <w:rPr>
                <w:rFonts w:ascii="Times New Roman" w:hAnsi="Times New Roman" w:cs="Times New Roman"/>
                <w:b/>
                <w:sz w:val="20"/>
                <w:szCs w:val="20"/>
              </w:rPr>
              <w:t>COURSE LEARNING OUTCOMES, SUB-SKILLS and COMPETENCIES</w:t>
            </w:r>
          </w:p>
        </w:tc>
      </w:tr>
      <w:tr w:rsidR="00397F1B">
        <w:trPr>
          <w:trHeight w:val="23"/>
          <w:jc w:val="center"/>
        </w:trPr>
        <w:tc>
          <w:tcPr>
            <w:tcW w:w="9029" w:type="dxa"/>
            <w:shd w:val="clear" w:color="auto" w:fill="auto"/>
            <w:tcMar>
              <w:top w:w="100" w:type="dxa"/>
              <w:left w:w="100" w:type="dxa"/>
              <w:bottom w:w="100" w:type="dxa"/>
              <w:right w:w="100" w:type="dxa"/>
            </w:tcMar>
            <w:vAlign w:val="center"/>
          </w:tcPr>
          <w:tbl>
            <w:tblPr>
              <w:tblpPr w:leftFromText="141" w:rightFromText="141" w:horzAnchor="margin" w:tblpY="468"/>
              <w:tblOverlap w:val="never"/>
              <w:tblW w:w="87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95"/>
              <w:gridCol w:w="5776"/>
              <w:gridCol w:w="1229"/>
              <w:gridCol w:w="993"/>
            </w:tblGrid>
            <w:tr w:rsidR="00397F1B">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b/>
                      <w:sz w:val="14"/>
                      <w:szCs w:val="14"/>
                    </w:rPr>
                    <w:t>Sequence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b/>
                      <w:sz w:val="14"/>
                      <w:szCs w:val="14"/>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b/>
                      <w:sz w:val="14"/>
                      <w:szCs w:val="14"/>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b/>
                      <w:sz w:val="14"/>
                      <w:szCs w:val="14"/>
                    </w:rPr>
                    <w:t>MR Method</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lang w:val="en-US"/>
                    </w:rPr>
                  </w:pPr>
                  <w:r>
                    <w:rPr>
                      <w:rFonts w:ascii="Times New Roman" w:hAnsi="Times New Roman" w:cs="Times New Roman"/>
                      <w:sz w:val="14"/>
                      <w:szCs w:val="14"/>
                      <w:lang w:val="en-US"/>
                    </w:rPr>
                    <w:t>Describe important structures in the organs of the body and their neighborhood relations,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Style w:val="hps"/>
                      <w:rFonts w:ascii="Times New Roman" w:hAnsi="Times New Roman" w:cs="Times New Roman"/>
                      <w:sz w:val="14"/>
                      <w:szCs w:val="14"/>
                    </w:rPr>
                    <w:t>Explain the general structure and function of tissues and cells in the human body,</w:t>
                  </w:r>
                  <w:r>
                    <w:rPr>
                      <w:rFonts w:ascii="Times New Roman" w:hAnsi="Times New Roman" w:cs="Times New Roman"/>
                      <w:sz w:val="14"/>
                      <w:szCs w:val="14"/>
                    </w:rPr>
                    <w:t xml:space="preserve">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eastAsia="Times New Roman" w:hAnsi="Times New Roman" w:cs="Times New Roman"/>
                      <w:sz w:val="14"/>
                      <w:szCs w:val="14"/>
                    </w:rPr>
                    <w:t>Explain microscopic structures, features and development of tissues in the human body,</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hAnsi="Times New Roman" w:cs="Times New Roman"/>
                      <w:sz w:val="14"/>
                      <w:szCs w:val="14"/>
                    </w:rPr>
                    <w:t>Describe the basic working principles of the tissues and organs,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hAnsi="Times New Roman" w:cs="Times New Roman"/>
                      <w:sz w:val="14"/>
                      <w:szCs w:val="14"/>
                    </w:rPr>
                    <w:t xml:space="preserve">Explain </w:t>
                  </w:r>
                  <w:r>
                    <w:rPr>
                      <w:rStyle w:val="hps"/>
                      <w:rFonts w:ascii="Times New Roman" w:hAnsi="Times New Roman" w:cs="Times New Roman"/>
                      <w:sz w:val="14"/>
                      <w:szCs w:val="14"/>
                    </w:rPr>
                    <w:t>the</w:t>
                  </w:r>
                  <w:r>
                    <w:rPr>
                      <w:rFonts w:ascii="Times New Roman" w:hAnsi="Times New Roman" w:cs="Times New Roman"/>
                      <w:sz w:val="14"/>
                      <w:szCs w:val="14"/>
                    </w:rPr>
                    <w:t xml:space="preserve"> </w:t>
                  </w:r>
                  <w:r>
                    <w:rPr>
                      <w:rStyle w:val="hps"/>
                      <w:rFonts w:ascii="Times New Roman" w:hAnsi="Times New Roman" w:cs="Times New Roman"/>
                      <w:sz w:val="14"/>
                      <w:szCs w:val="14"/>
                    </w:rPr>
                    <w:t>basic features of</w:t>
                  </w:r>
                  <w:r>
                    <w:rPr>
                      <w:rFonts w:ascii="Times New Roman" w:hAnsi="Times New Roman" w:cs="Times New Roman"/>
                      <w:sz w:val="14"/>
                      <w:szCs w:val="14"/>
                    </w:rPr>
                    <w:t xml:space="preserve"> </w:t>
                  </w:r>
                  <w:r>
                    <w:rPr>
                      <w:rStyle w:val="hps"/>
                      <w:rFonts w:ascii="Times New Roman" w:hAnsi="Times New Roman" w:cs="Times New Roman"/>
                      <w:sz w:val="14"/>
                      <w:szCs w:val="14"/>
                    </w:rPr>
                    <w:t>chemical substances</w:t>
                  </w:r>
                  <w:r>
                    <w:rPr>
                      <w:rFonts w:ascii="Times New Roman" w:hAnsi="Times New Roman" w:cs="Times New Roman"/>
                      <w:sz w:val="14"/>
                      <w:szCs w:val="14"/>
                    </w:rPr>
                    <w:t xml:space="preserve"> </w:t>
                  </w:r>
                  <w:r>
                    <w:rPr>
                      <w:rStyle w:val="hps"/>
                      <w:rFonts w:ascii="Times New Roman" w:hAnsi="Times New Roman" w:cs="Times New Roman"/>
                      <w:sz w:val="14"/>
                      <w:szCs w:val="14"/>
                    </w:rPr>
                    <w:t>in the body,</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hAnsi="Times New Roman" w:cs="Times New Roman"/>
                      <w:sz w:val="14"/>
                      <w:szCs w:val="14"/>
                    </w:rPr>
                    <w:t>Explain the biochemical mechanisms in the body,</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7</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hAnsi="Times New Roman" w:cs="Times New Roman"/>
                      <w:sz w:val="14"/>
                      <w:szCs w:val="14"/>
                    </w:rPr>
                    <w:t xml:space="preserve">List the </w:t>
                  </w:r>
                  <w:r>
                    <w:rPr>
                      <w:rStyle w:val="hps"/>
                      <w:rFonts w:ascii="Times New Roman" w:hAnsi="Times New Roman" w:cs="Times New Roman"/>
                      <w:sz w:val="14"/>
                      <w:szCs w:val="14"/>
                    </w:rPr>
                    <w:t>general</w:t>
                  </w:r>
                  <w:r>
                    <w:rPr>
                      <w:rFonts w:ascii="Times New Roman" w:hAnsi="Times New Roman" w:cs="Times New Roman"/>
                      <w:sz w:val="14"/>
                      <w:szCs w:val="14"/>
                    </w:rPr>
                    <w:t xml:space="preserve"> </w:t>
                  </w:r>
                  <w:r>
                    <w:rPr>
                      <w:rStyle w:val="hps"/>
                      <w:rFonts w:ascii="Times New Roman" w:hAnsi="Times New Roman" w:cs="Times New Roman"/>
                      <w:sz w:val="14"/>
                      <w:szCs w:val="14"/>
                    </w:rPr>
                    <w:t>characteristics of bacteria, viruses</w:t>
                  </w:r>
                  <w:r>
                    <w:rPr>
                      <w:rFonts w:ascii="Times New Roman" w:hAnsi="Times New Roman" w:cs="Times New Roman"/>
                      <w:sz w:val="14"/>
                      <w:szCs w:val="14"/>
                    </w:rPr>
                    <w:t xml:space="preserve">, fungi and </w:t>
                  </w:r>
                  <w:r>
                    <w:rPr>
                      <w:rStyle w:val="hps"/>
                      <w:rFonts w:ascii="Times New Roman" w:hAnsi="Times New Roman" w:cs="Times New Roman"/>
                      <w:sz w:val="14"/>
                      <w:szCs w:val="14"/>
                    </w:rPr>
                    <w:t>protozoa that could be effective in</w:t>
                  </w:r>
                  <w:r>
                    <w:rPr>
                      <w:rFonts w:ascii="Times New Roman" w:hAnsi="Times New Roman" w:cs="Times New Roman"/>
                      <w:sz w:val="14"/>
                      <w:szCs w:val="14"/>
                    </w:rPr>
                    <w:t xml:space="preserve"> </w:t>
                  </w:r>
                  <w:r>
                    <w:rPr>
                      <w:rStyle w:val="hps"/>
                      <w:rFonts w:ascii="Times New Roman" w:hAnsi="Times New Roman" w:cs="Times New Roman"/>
                      <w:sz w:val="14"/>
                      <w:szCs w:val="14"/>
                    </w:rPr>
                    <w:t xml:space="preserve">the human body </w:t>
                  </w:r>
                  <w:r>
                    <w:rPr>
                      <w:rFonts w:ascii="Times New Roman" w:hAnsi="Times New Roman" w:cs="Times New Roman"/>
                      <w:sz w:val="14"/>
                      <w:szCs w:val="14"/>
                    </w:rPr>
                    <w:t xml:space="preserve">and </w:t>
                  </w:r>
                  <w:r>
                    <w:rPr>
                      <w:rStyle w:val="hps"/>
                      <w:rFonts w:ascii="Times New Roman" w:hAnsi="Times New Roman" w:cs="Times New Roman"/>
                      <w:sz w:val="14"/>
                      <w:szCs w:val="14"/>
                    </w:rPr>
                    <w:t>diseases they cause as well as</w:t>
                  </w:r>
                  <w:r>
                    <w:rPr>
                      <w:rFonts w:ascii="Times New Roman" w:hAnsi="Times New Roman" w:cs="Times New Roman"/>
                      <w:sz w:val="14"/>
                      <w:szCs w:val="14"/>
                    </w:rPr>
                    <w:t xml:space="preserve"> </w:t>
                  </w:r>
                  <w:r>
                    <w:rPr>
                      <w:rStyle w:val="hps"/>
                      <w:rFonts w:ascii="Times New Roman" w:hAnsi="Times New Roman" w:cs="Times New Roman"/>
                      <w:sz w:val="14"/>
                      <w:szCs w:val="14"/>
                    </w:rPr>
                    <w:t>substances</w:t>
                  </w:r>
                  <w:r>
                    <w:rPr>
                      <w:rFonts w:ascii="Times New Roman" w:hAnsi="Times New Roman" w:cs="Times New Roman"/>
                      <w:sz w:val="14"/>
                      <w:szCs w:val="14"/>
                    </w:rPr>
                    <w:t xml:space="preserve"> </w:t>
                  </w:r>
                  <w:r>
                    <w:rPr>
                      <w:rStyle w:val="hps"/>
                      <w:rFonts w:ascii="Times New Roman" w:hAnsi="Times New Roman" w:cs="Times New Roman"/>
                      <w:sz w:val="14"/>
                      <w:szCs w:val="14"/>
                    </w:rPr>
                    <w:t>used in treatment; and list</w:t>
                  </w:r>
                  <w:r>
                    <w:rPr>
                      <w:rFonts w:ascii="Times New Roman" w:hAnsi="Times New Roman" w:cs="Times New Roman"/>
                      <w:sz w:val="14"/>
                      <w:szCs w:val="14"/>
                    </w:rPr>
                    <w:t xml:space="preserve"> </w:t>
                  </w:r>
                  <w:r>
                    <w:rPr>
                      <w:rStyle w:val="hps"/>
                      <w:rFonts w:ascii="Times New Roman" w:hAnsi="Times New Roman" w:cs="Times New Roman"/>
                      <w:sz w:val="14"/>
                      <w:szCs w:val="14"/>
                    </w:rPr>
                    <w:t>diagnostic laboratory</w:t>
                  </w:r>
                  <w:r>
                    <w:rPr>
                      <w:rFonts w:ascii="Times New Roman" w:hAnsi="Times New Roman" w:cs="Times New Roman"/>
                      <w:sz w:val="14"/>
                      <w:szCs w:val="14"/>
                    </w:rPr>
                    <w:t xml:space="preserve"> </w:t>
                  </w:r>
                  <w:r>
                    <w:rPr>
                      <w:rStyle w:val="hps"/>
                      <w:rFonts w:ascii="Times New Roman" w:hAnsi="Times New Roman" w:cs="Times New Roman"/>
                      <w:sz w:val="14"/>
                      <w:szCs w:val="14"/>
                    </w:rPr>
                    <w:t>methods,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b/>
                      <w:sz w:val="14"/>
                      <w:szCs w:val="14"/>
                    </w:rPr>
                  </w:pPr>
                  <w:r>
                    <w:rPr>
                      <w:rFonts w:ascii="Times New Roman" w:hAnsi="Times New Roman" w:cs="Times New Roman"/>
                      <w:b/>
                      <w:sz w:val="14"/>
                      <w:szCs w:val="14"/>
                    </w:rPr>
                    <w:t>8</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hAnsi="Times New Roman" w:cs="Times New Roman"/>
                      <w:sz w:val="14"/>
                      <w:szCs w:val="14"/>
                    </w:rPr>
                    <w:t>Describe the mechanisms how the microorganisms cause diseases in the body,</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14"/>
                      <w:szCs w:val="14"/>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14"/>
                      <w:szCs w:val="14"/>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eastAsia="Times New Roman" w:hAnsi="Times New Roman" w:cs="Times New Roman"/>
                      <w:sz w:val="14"/>
                      <w:szCs w:val="14"/>
                    </w:rPr>
                    <w:t xml:space="preserve">Explain </w:t>
                  </w:r>
                  <w:r>
                    <w:rPr>
                      <w:rStyle w:val="hps"/>
                      <w:rFonts w:ascii="Times New Roman" w:hAnsi="Times New Roman" w:cs="Times New Roman"/>
                      <w:sz w:val="14"/>
                      <w:szCs w:val="14"/>
                    </w:rPr>
                    <w:t>the immune</w:t>
                  </w:r>
                  <w:r>
                    <w:rPr>
                      <w:rFonts w:ascii="Times New Roman" w:hAnsi="Times New Roman" w:cs="Times New Roman"/>
                      <w:sz w:val="14"/>
                      <w:szCs w:val="14"/>
                    </w:rPr>
                    <w:t xml:space="preserve"> response </w:t>
                  </w:r>
                  <w:r>
                    <w:rPr>
                      <w:rStyle w:val="hps"/>
                      <w:rFonts w:ascii="Times New Roman" w:hAnsi="Times New Roman" w:cs="Times New Roman"/>
                      <w:sz w:val="14"/>
                      <w:szCs w:val="14"/>
                    </w:rPr>
                    <w:t>mechanisms</w:t>
                  </w:r>
                  <w:r>
                    <w:rPr>
                      <w:rFonts w:ascii="Times New Roman" w:hAnsi="Times New Roman" w:cs="Times New Roman"/>
                      <w:sz w:val="14"/>
                      <w:szCs w:val="14"/>
                    </w:rPr>
                    <w:t xml:space="preserve"> </w:t>
                  </w:r>
                  <w:r>
                    <w:rPr>
                      <w:rStyle w:val="hps"/>
                      <w:rFonts w:ascii="Times New Roman" w:hAnsi="Times New Roman" w:cs="Times New Roman"/>
                      <w:sz w:val="14"/>
                      <w:szCs w:val="14"/>
                    </w:rPr>
                    <w:t>against microorganisms</w:t>
                  </w:r>
                  <w:r>
                    <w:rPr>
                      <w:rFonts w:ascii="Times New Roman" w:hAnsi="Times New Roman" w:cs="Times New Roman"/>
                      <w:sz w:val="14"/>
                      <w:szCs w:val="14"/>
                    </w:rPr>
                    <w:t xml:space="preserve"> </w:t>
                  </w:r>
                  <w:r>
                    <w:rPr>
                      <w:rStyle w:val="hps"/>
                      <w:rFonts w:ascii="Times New Roman" w:hAnsi="Times New Roman" w:cs="Times New Roman"/>
                      <w:sz w:val="14"/>
                      <w:szCs w:val="14"/>
                    </w:rPr>
                    <w:t>in the body,</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hAnsi="Times New Roman" w:cs="Times New Roman"/>
                      <w:sz w:val="14"/>
                      <w:szCs w:val="14"/>
                    </w:rPr>
                    <w:t>Describe how the drugs are used and the pathways that they are effective,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hAnsi="Times New Roman" w:cs="Times New Roman"/>
                      <w:sz w:val="14"/>
                      <w:szCs w:val="14"/>
                    </w:rPr>
                    <w:t xml:space="preserve">Describe the embryological development and histological structures of the immune system components,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eastAsia="Times New Roman" w:hAnsi="Times New Roman" w:cs="Times New Roman"/>
                      <w:sz w:val="14"/>
                      <w:szCs w:val="14"/>
                    </w:rPr>
                    <w:t xml:space="preserve">Summarize the role </w:t>
                  </w:r>
                  <w:r w:rsidR="00620055">
                    <w:rPr>
                      <w:rFonts w:ascii="Times New Roman" w:eastAsia="Times New Roman" w:hAnsi="Times New Roman" w:cs="Times New Roman"/>
                      <w:sz w:val="14"/>
                      <w:szCs w:val="14"/>
                    </w:rPr>
                    <w:t>of biochemical</w:t>
                  </w:r>
                  <w:r>
                    <w:rPr>
                      <w:rFonts w:ascii="Times New Roman" w:eastAsia="Times New Roman" w:hAnsi="Times New Roman" w:cs="Times New Roman"/>
                      <w:sz w:val="14"/>
                      <w:szCs w:val="14"/>
                    </w:rPr>
                    <w:t xml:space="preserve"> mechanisms in diseases.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lang w:val="tr-TR"/>
                    </w:rPr>
                    <w:t>ME1, ME2</w:t>
                  </w:r>
                </w:p>
              </w:tc>
            </w:tr>
          </w:tbl>
          <w:p w:rsidR="00397F1B" w:rsidRDefault="007101B6">
            <w:pPr>
              <w:widowControl w:val="0"/>
              <w:spacing w:line="240" w:lineRule="auto"/>
              <w:rPr>
                <w:rFonts w:ascii="Times New Roman" w:hAnsi="Times New Roman" w:cs="Times New Roman"/>
                <w:b/>
                <w:sz w:val="18"/>
                <w:szCs w:val="18"/>
              </w:rPr>
            </w:pPr>
            <w:r>
              <w:rPr>
                <w:rFonts w:ascii="Times New Roman" w:hAnsi="Times New Roman" w:cs="Times New Roman"/>
                <w:b/>
                <w:sz w:val="18"/>
                <w:szCs w:val="18"/>
              </w:rPr>
              <w:t>Students completing this course will be able to;</w:t>
            </w:r>
          </w:p>
          <w:p w:rsidR="00397F1B" w:rsidRDefault="00397F1B">
            <w:pPr>
              <w:widowControl w:val="0"/>
              <w:spacing w:line="240" w:lineRule="auto"/>
              <w:jc w:val="center"/>
              <w:rPr>
                <w:rFonts w:ascii="Times New Roman" w:hAnsi="Times New Roman" w:cs="Times New Roman"/>
                <w:b/>
                <w:sz w:val="18"/>
                <w:szCs w:val="18"/>
              </w:rPr>
            </w:pPr>
          </w:p>
        </w:tc>
      </w:tr>
    </w:tbl>
    <w:p w:rsidR="00397F1B" w:rsidRDefault="00397F1B">
      <w:pPr>
        <w:rPr>
          <w:b/>
        </w:rPr>
      </w:pPr>
    </w:p>
    <w:p w:rsidR="00397F1B" w:rsidRDefault="00397F1B">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420"/>
          <w:jc w:val="center"/>
        </w:trPr>
        <w:tc>
          <w:tcPr>
            <w:tcW w:w="9029" w:type="dxa"/>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lang w:val="tr-TR"/>
              </w:rPr>
            </w:pPr>
            <w:r>
              <w:rPr>
                <w:rFonts w:ascii="Times New Roman" w:hAnsi="Times New Roman" w:cs="Times New Roman"/>
                <w:b/>
                <w:sz w:val="20"/>
                <w:szCs w:val="20"/>
                <w:lang w:val="tr-TR"/>
              </w:rPr>
              <w:t>GENERAL COMPETENCIES:</w:t>
            </w:r>
          </w:p>
        </w:tc>
      </w:tr>
      <w:tr w:rsidR="00397F1B">
        <w:trPr>
          <w:trHeight w:val="380"/>
          <w:jc w:val="center"/>
        </w:trPr>
        <w:tc>
          <w:tcPr>
            <w:tcW w:w="9029" w:type="dxa"/>
            <w:shd w:val="clear" w:color="auto" w:fill="auto"/>
            <w:tcMar>
              <w:top w:w="100" w:type="dxa"/>
              <w:left w:w="100" w:type="dxa"/>
              <w:bottom w:w="100" w:type="dxa"/>
              <w:right w:w="100" w:type="dxa"/>
            </w:tcMar>
            <w:vAlign w:val="center"/>
          </w:tcPr>
          <w:p w:rsidR="00397F1B" w:rsidRDefault="007101B6">
            <w:pPr>
              <w:numPr>
                <w:ilvl w:val="0"/>
                <w:numId w:val="2"/>
              </w:numPr>
              <w:spacing w:line="240" w:lineRule="auto"/>
              <w:jc w:val="both"/>
              <w:rPr>
                <w:rFonts w:ascii="Times New Roman" w:hAnsi="Times New Roman" w:cs="Times New Roman"/>
                <w:b/>
                <w:sz w:val="20"/>
                <w:szCs w:val="20"/>
              </w:rPr>
            </w:pPr>
            <w:r>
              <w:rPr>
                <w:rFonts w:ascii="Times New Roman" w:hAnsi="Times New Roman" w:cs="Times New Roman"/>
                <w:sz w:val="20"/>
                <w:szCs w:val="20"/>
              </w:rPr>
              <w:t>Productive</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Rational</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Creative</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Ethical</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Respectful to differences</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lastRenderedPageBreak/>
              <w:t>Sensitive to social issues</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able to use own language effectively</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Sensitive to environment</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Able to use a foreign language effectively</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Able to adapt to different social roles in various situations</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Able to work as a team member</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Able to use time effectively</w:t>
            </w:r>
          </w:p>
          <w:p w:rsidR="00397F1B" w:rsidRDefault="007101B6">
            <w:pPr>
              <w:numPr>
                <w:ilvl w:val="0"/>
                <w:numId w:val="2"/>
              </w:numPr>
              <w:spacing w:line="240" w:lineRule="auto"/>
              <w:rPr>
                <w:rFonts w:ascii="Times New Roman" w:hAnsi="Times New Roman" w:cs="Times New Roman"/>
                <w:sz w:val="20"/>
                <w:szCs w:val="20"/>
                <w:lang w:val="tr-TR"/>
              </w:rPr>
            </w:pPr>
            <w:r>
              <w:rPr>
                <w:rFonts w:ascii="Times New Roman" w:hAnsi="Times New Roman" w:cs="Times New Roman"/>
                <w:sz w:val="20"/>
                <w:szCs w:val="20"/>
              </w:rPr>
              <w:t>Having a critical mind</w:t>
            </w:r>
          </w:p>
        </w:tc>
      </w:tr>
    </w:tbl>
    <w:p w:rsidR="00397F1B" w:rsidRDefault="00397F1B">
      <w:pPr>
        <w:rPr>
          <w:b/>
        </w:rPr>
      </w:pPr>
    </w:p>
    <w:p w:rsidR="00397F1B" w:rsidRDefault="00397F1B">
      <w:pPr>
        <w:rPr>
          <w:b/>
        </w:rPr>
      </w:pPr>
    </w:p>
    <w:tbl>
      <w:tblPr>
        <w:tblpPr w:leftFromText="141" w:rightFromText="141" w:vertAnchor="text" w:tblpXSpec="center" w:tblpY="1"/>
        <w:tblOverlap w:val="neve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23"/>
        </w:trPr>
        <w:tc>
          <w:tcPr>
            <w:tcW w:w="9029" w:type="dxa"/>
            <w:tcBorders>
              <w:bottom w:val="single" w:sz="8" w:space="0" w:color="000000"/>
            </w:tcBorders>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lang w:val="en-GB"/>
              </w:rPr>
            </w:pPr>
            <w:r>
              <w:rPr>
                <w:rFonts w:ascii="Times New Roman" w:hAnsi="Times New Roman" w:cs="Times New Roman"/>
                <w:b/>
                <w:sz w:val="20"/>
                <w:szCs w:val="20"/>
                <w:lang w:val="en-GB"/>
              </w:rPr>
              <w:t>COURSE CONTENTS</w:t>
            </w:r>
          </w:p>
        </w:tc>
      </w:tr>
      <w:tr w:rsidR="00397F1B">
        <w:trPr>
          <w:trHeight w:val="8795"/>
        </w:trPr>
        <w:tc>
          <w:tcPr>
            <w:tcW w:w="9029" w:type="dxa"/>
            <w:tcBorders>
              <w:bottom w:val="single" w:sz="4" w:space="0" w:color="auto"/>
            </w:tcBorders>
            <w:shd w:val="clear" w:color="auto" w:fill="auto"/>
            <w:tcMar>
              <w:top w:w="100" w:type="dxa"/>
              <w:left w:w="100" w:type="dxa"/>
              <w:bottom w:w="100" w:type="dxa"/>
              <w:right w:w="100" w:type="dxa"/>
            </w:tcMar>
            <w:vAlign w:val="center"/>
          </w:tcPr>
          <w:p w:rsidR="00397F1B" w:rsidRDefault="007101B6">
            <w:pPr>
              <w:spacing w:after="160" w:line="259" w:lineRule="auto"/>
              <w:ind w:left="720"/>
              <w:contextualSpacing/>
              <w:jc w:val="both"/>
              <w:rPr>
                <w:rFonts w:ascii="Times New Roman" w:eastAsia="Times New Roman" w:hAnsi="Times New Roman" w:cs="Times New Roman"/>
                <w:b/>
                <w:color w:val="333333"/>
                <w:sz w:val="14"/>
                <w:szCs w:val="14"/>
                <w:lang w:val="en-GB" w:eastAsia="en-US"/>
              </w:rPr>
            </w:pPr>
            <w:r>
              <w:rPr>
                <w:rFonts w:ascii="Times New Roman" w:eastAsiaTheme="minorHAnsi" w:hAnsi="Times New Roman" w:cs="Times New Roman"/>
                <w:b/>
                <w:sz w:val="14"/>
                <w:szCs w:val="14"/>
                <w:lang w:val="en-GB" w:eastAsia="en-US"/>
              </w:rPr>
              <w:t xml:space="preserve">Committee 1: Nervous System </w:t>
            </w:r>
            <w:r>
              <w:rPr>
                <w:rFonts w:ascii="Times New Roman" w:eastAsia="Times New Roman" w:hAnsi="Times New Roman" w:cs="Times New Roman"/>
                <w:b/>
                <w:color w:val="333333"/>
                <w:sz w:val="14"/>
                <w:szCs w:val="14"/>
                <w:lang w:val="en-GB" w:eastAsia="en-US"/>
              </w:rPr>
              <w:t>Subject Committee</w:t>
            </w:r>
          </w:p>
          <w:p w:rsidR="00397F1B" w:rsidRDefault="00397F1B">
            <w:pPr>
              <w:spacing w:after="160" w:line="259" w:lineRule="auto"/>
              <w:ind w:left="720"/>
              <w:contextualSpacing/>
              <w:jc w:val="both"/>
              <w:rPr>
                <w:rFonts w:ascii="Times New Roman" w:eastAsiaTheme="minorHAnsi" w:hAnsi="Times New Roman" w:cs="Times New Roman"/>
                <w:b/>
                <w:sz w:val="14"/>
                <w:szCs w:val="14"/>
                <w:lang w:val="en-GB" w:eastAsia="en-US"/>
              </w:rPr>
            </w:pPr>
          </w:p>
          <w:p w:rsidR="00397F1B" w:rsidRDefault="007101B6">
            <w:pPr>
              <w:numPr>
                <w:ilvl w:val="0"/>
                <w:numId w:val="3"/>
              </w:numPr>
              <w:spacing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Neuroanatomy, classification of the nervous system anatomy and localization of the nervous system</w:t>
            </w:r>
          </w:p>
          <w:p w:rsidR="00397F1B" w:rsidRDefault="007101B6">
            <w:pPr>
              <w:numPr>
                <w:ilvl w:val="0"/>
                <w:numId w:val="3"/>
              </w:numPr>
              <w:spacing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Conduction of electrotonic and action potential, integration of information</w:t>
            </w:r>
          </w:p>
          <w:p w:rsidR="00397F1B" w:rsidRDefault="007101B6">
            <w:pPr>
              <w:numPr>
                <w:ilvl w:val="0"/>
                <w:numId w:val="3"/>
              </w:numPr>
              <w:spacing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 xml:space="preserve">Describing vision and hearing by using the concepts of physics </w:t>
            </w:r>
          </w:p>
          <w:p w:rsidR="00397F1B" w:rsidRDefault="007101B6">
            <w:pPr>
              <w:numPr>
                <w:ilvl w:val="0"/>
                <w:numId w:val="3"/>
              </w:numPr>
              <w:spacing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Basis of EEG</w:t>
            </w:r>
          </w:p>
          <w:p w:rsidR="00397F1B" w:rsidRDefault="007101B6">
            <w:pPr>
              <w:numPr>
                <w:ilvl w:val="0"/>
                <w:numId w:val="3"/>
              </w:numPr>
              <w:spacing w:line="240" w:lineRule="auto"/>
              <w:contextualSpacing/>
              <w:jc w:val="both"/>
              <w:rPr>
                <w:rFonts w:ascii="Times New Roman" w:eastAsia="Times New Roman" w:hAnsi="Times New Roman" w:cs="Times New Roman"/>
                <w:sz w:val="14"/>
                <w:szCs w:val="14"/>
                <w:lang w:val="en-GB" w:eastAsia="en-US"/>
              </w:rPr>
            </w:pPr>
            <w:r>
              <w:rPr>
                <w:rFonts w:ascii="Times New Roman" w:eastAsia="Times New Roman" w:hAnsi="Times New Roman" w:cs="Times New Roman"/>
                <w:sz w:val="14"/>
                <w:szCs w:val="14"/>
                <w:lang w:val="en-GB" w:eastAsia="en-US"/>
              </w:rPr>
              <w:t>Fine structures of the organs of the central and autonomic nervous system and relationship between their structers and functions</w:t>
            </w:r>
          </w:p>
          <w:p w:rsidR="00397F1B" w:rsidRDefault="007101B6">
            <w:pPr>
              <w:numPr>
                <w:ilvl w:val="0"/>
                <w:numId w:val="3"/>
              </w:numPr>
              <w:spacing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Brainstem and cerebellum, higher functions of the nervous system, sleep and vigilence</w:t>
            </w:r>
          </w:p>
          <w:p w:rsidR="00397F1B" w:rsidRDefault="007101B6">
            <w:pPr>
              <w:numPr>
                <w:ilvl w:val="0"/>
                <w:numId w:val="3"/>
              </w:numPr>
              <w:spacing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Sensory system (tactile senses, deep sense, pain and heat sensation) and special senses (sense of sight, sense of hearing, sense of taste, olfaction) in terms of morphology and function.</w:t>
            </w:r>
          </w:p>
          <w:p w:rsidR="00397F1B" w:rsidRDefault="00397F1B">
            <w:pPr>
              <w:spacing w:line="240" w:lineRule="auto"/>
              <w:ind w:left="720"/>
              <w:contextualSpacing/>
              <w:jc w:val="both"/>
              <w:rPr>
                <w:rFonts w:ascii="Times New Roman" w:eastAsiaTheme="minorHAnsi" w:hAnsi="Times New Roman" w:cs="Times New Roman"/>
                <w:sz w:val="14"/>
                <w:szCs w:val="14"/>
                <w:lang w:val="en-GB" w:eastAsia="en-US"/>
              </w:rPr>
            </w:pPr>
          </w:p>
          <w:p w:rsidR="00397F1B" w:rsidRDefault="007101B6">
            <w:pPr>
              <w:spacing w:after="160" w:line="240" w:lineRule="auto"/>
              <w:ind w:left="720"/>
              <w:contextualSpacing/>
              <w:jc w:val="both"/>
              <w:rPr>
                <w:rFonts w:ascii="Times New Roman" w:eastAsiaTheme="minorHAnsi" w:hAnsi="Times New Roman" w:cs="Times New Roman"/>
                <w:b/>
                <w:sz w:val="14"/>
                <w:szCs w:val="14"/>
                <w:lang w:val="en-GB" w:eastAsia="en-US"/>
              </w:rPr>
            </w:pPr>
            <w:r>
              <w:rPr>
                <w:rFonts w:ascii="Times New Roman" w:eastAsiaTheme="minorHAnsi" w:hAnsi="Times New Roman" w:cs="Times New Roman"/>
                <w:b/>
                <w:sz w:val="14"/>
                <w:szCs w:val="14"/>
                <w:lang w:val="en-GB" w:eastAsia="en-US"/>
              </w:rPr>
              <w:t>Committee 2: Blood, Circulation and Respiratory System Subject Committee</w:t>
            </w:r>
          </w:p>
          <w:p w:rsidR="00397F1B" w:rsidRDefault="00397F1B">
            <w:pPr>
              <w:spacing w:after="160" w:line="240" w:lineRule="auto"/>
              <w:ind w:left="720"/>
              <w:contextualSpacing/>
              <w:jc w:val="both"/>
              <w:rPr>
                <w:rFonts w:ascii="Times New Roman" w:eastAsiaTheme="minorHAnsi" w:hAnsi="Times New Roman" w:cs="Times New Roman"/>
                <w:b/>
                <w:sz w:val="14"/>
                <w:szCs w:val="14"/>
                <w:lang w:val="en-GB" w:eastAsia="en-US"/>
              </w:rPr>
            </w:pP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Structural components of the cardiovascular system and their relationship with each other</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Structure, position and localization of the heart, diaphragma, lower and upper systems and their relationship with each other</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 xml:space="preserve">Development and morphological structures of the heart, </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Electrical activity of heart, basic physical principles of electrocardiography (ECG), dipole moment of heart, work done by heart</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Functions of the vascular system</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Hemodynamics, blood flow, blood pressure, laminar and turbulent flow, vascular resistance</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Blood pressure control systems</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Lymphoid system and its development</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Formation of blood cells, components of the blood, importance of hemoglobin in terms of oxygen and carbon dioxide transportation, activation of coagulation cascade in response to bleeding</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Importance of cells in immune defense, the structure and functions of the antibodies, antigens, cytokines and complement system as well as the maturation and activation of B and T lymphocytes</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Dynamics of respiratory system</w:t>
            </w:r>
          </w:p>
          <w:p w:rsidR="00397F1B" w:rsidRDefault="00397F1B">
            <w:pPr>
              <w:spacing w:after="160" w:line="240" w:lineRule="auto"/>
              <w:ind w:left="720"/>
              <w:contextualSpacing/>
              <w:jc w:val="both"/>
              <w:rPr>
                <w:rFonts w:ascii="Times New Roman" w:eastAsiaTheme="minorHAnsi" w:hAnsi="Times New Roman" w:cs="Times New Roman"/>
                <w:sz w:val="14"/>
                <w:szCs w:val="14"/>
                <w:lang w:val="en-GB" w:eastAsia="en-US"/>
              </w:rPr>
            </w:pPr>
          </w:p>
          <w:p w:rsidR="00397F1B" w:rsidRDefault="007101B6">
            <w:pPr>
              <w:spacing w:after="160" w:line="240" w:lineRule="auto"/>
              <w:ind w:left="720"/>
              <w:contextualSpacing/>
              <w:jc w:val="both"/>
              <w:rPr>
                <w:rFonts w:ascii="Times New Roman" w:eastAsiaTheme="minorHAnsi" w:hAnsi="Times New Roman" w:cs="Times New Roman"/>
                <w:b/>
                <w:sz w:val="14"/>
                <w:szCs w:val="14"/>
                <w:lang w:val="en-GB" w:eastAsia="en-US"/>
              </w:rPr>
            </w:pPr>
            <w:r>
              <w:rPr>
                <w:rFonts w:ascii="Times New Roman" w:eastAsiaTheme="minorHAnsi" w:hAnsi="Times New Roman" w:cs="Times New Roman"/>
                <w:b/>
                <w:sz w:val="14"/>
                <w:szCs w:val="14"/>
                <w:lang w:val="en-GB" w:eastAsia="en-US"/>
              </w:rPr>
              <w:t>Committee 3: Digestive System and Metabolism Course</w:t>
            </w:r>
          </w:p>
          <w:p w:rsidR="00397F1B" w:rsidRDefault="00397F1B">
            <w:pPr>
              <w:spacing w:after="160" w:line="240" w:lineRule="auto"/>
              <w:ind w:left="720"/>
              <w:contextualSpacing/>
              <w:jc w:val="both"/>
              <w:rPr>
                <w:rFonts w:ascii="Times New Roman" w:eastAsiaTheme="minorHAnsi" w:hAnsi="Times New Roman" w:cs="Times New Roman"/>
                <w:b/>
                <w:sz w:val="14"/>
                <w:szCs w:val="14"/>
                <w:lang w:val="en-GB" w:eastAsia="en-US"/>
              </w:rPr>
            </w:pPr>
          </w:p>
          <w:p w:rsidR="00397F1B" w:rsidRDefault="007101B6">
            <w:pPr>
              <w:numPr>
                <w:ilvl w:val="1"/>
                <w:numId w:val="5"/>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Anatomy of organs in the digestive system</w:t>
            </w:r>
          </w:p>
          <w:p w:rsidR="00397F1B" w:rsidRDefault="007101B6">
            <w:pPr>
              <w:numPr>
                <w:ilvl w:val="1"/>
                <w:numId w:val="5"/>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Morphological structures, functions and development of the gastrointestinal organs.</w:t>
            </w:r>
          </w:p>
          <w:p w:rsidR="00397F1B" w:rsidRDefault="007101B6">
            <w:pPr>
              <w:numPr>
                <w:ilvl w:val="1"/>
                <w:numId w:val="5"/>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Digestion, absorption and transportation activities of the gastrointestinal system and the related nutritional functions</w:t>
            </w:r>
          </w:p>
          <w:p w:rsidR="00397F1B" w:rsidRDefault="007101B6">
            <w:pPr>
              <w:numPr>
                <w:ilvl w:val="1"/>
                <w:numId w:val="5"/>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Nutritional metabolism and detoxification of toxic materials of the body</w:t>
            </w:r>
          </w:p>
          <w:p w:rsidR="00397F1B" w:rsidRDefault="007101B6">
            <w:pPr>
              <w:numPr>
                <w:ilvl w:val="1"/>
                <w:numId w:val="5"/>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Relations between biological systems and the energy transfer by using thermodynamic concepts, rules and principles and relation between biological system and external world in terms of thermodynamics</w:t>
            </w:r>
          </w:p>
          <w:p w:rsidR="00397F1B" w:rsidRDefault="007101B6">
            <w:pPr>
              <w:numPr>
                <w:ilvl w:val="1"/>
                <w:numId w:val="5"/>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 xml:space="preserve">Characteristic features and structures of the bacteria located in the gastrointestinal tract, their biochemical characteristics, and characteristics of the viruses associated with the gastrointestinal system. </w:t>
            </w:r>
          </w:p>
          <w:p w:rsidR="00397F1B" w:rsidRDefault="00397F1B">
            <w:pPr>
              <w:spacing w:after="160" w:line="240" w:lineRule="auto"/>
              <w:ind w:left="615"/>
              <w:contextualSpacing/>
              <w:jc w:val="both"/>
              <w:rPr>
                <w:rFonts w:ascii="Times New Roman" w:eastAsiaTheme="minorHAnsi" w:hAnsi="Times New Roman" w:cs="Times New Roman"/>
                <w:sz w:val="14"/>
                <w:szCs w:val="14"/>
                <w:lang w:val="en-GB" w:eastAsia="en-US"/>
              </w:rPr>
            </w:pPr>
          </w:p>
          <w:p w:rsidR="00397F1B" w:rsidRDefault="007101B6">
            <w:pPr>
              <w:spacing w:after="160" w:line="240" w:lineRule="auto"/>
              <w:ind w:left="720"/>
              <w:contextualSpacing/>
              <w:jc w:val="both"/>
              <w:rPr>
                <w:rFonts w:ascii="Times New Roman" w:eastAsiaTheme="minorHAnsi" w:hAnsi="Times New Roman" w:cs="Times New Roman"/>
                <w:b/>
                <w:sz w:val="14"/>
                <w:szCs w:val="14"/>
                <w:lang w:val="en-GB" w:eastAsia="en-US"/>
              </w:rPr>
            </w:pPr>
            <w:r>
              <w:rPr>
                <w:rFonts w:ascii="Times New Roman" w:eastAsiaTheme="minorHAnsi" w:hAnsi="Times New Roman" w:cs="Times New Roman"/>
                <w:b/>
                <w:sz w:val="14"/>
                <w:szCs w:val="14"/>
                <w:lang w:val="en-GB" w:eastAsia="en-US"/>
              </w:rPr>
              <w:t>Committee 4: Endocrine and Urogenital Subject Committee</w:t>
            </w:r>
          </w:p>
          <w:p w:rsidR="00397F1B" w:rsidRDefault="00397F1B">
            <w:pPr>
              <w:spacing w:after="160" w:line="240" w:lineRule="auto"/>
              <w:ind w:left="720"/>
              <w:contextualSpacing/>
              <w:jc w:val="both"/>
              <w:rPr>
                <w:rFonts w:ascii="Times New Roman" w:eastAsiaTheme="minorHAnsi" w:hAnsi="Times New Roman" w:cs="Times New Roman"/>
                <w:b/>
                <w:sz w:val="14"/>
                <w:szCs w:val="14"/>
                <w:lang w:val="en-GB" w:eastAsia="en-US"/>
              </w:rPr>
            </w:pPr>
          </w:p>
          <w:p w:rsidR="00397F1B" w:rsidRDefault="007101B6">
            <w:pPr>
              <w:numPr>
                <w:ilvl w:val="0"/>
                <w:numId w:val="6"/>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Glomerular filtration, clearance and urination (voiding) as functions of the excretory system</w:t>
            </w:r>
          </w:p>
          <w:p w:rsidR="00397F1B" w:rsidRDefault="007101B6">
            <w:pPr>
              <w:numPr>
                <w:ilvl w:val="0"/>
                <w:numId w:val="6"/>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Explaining the structures of hormones and endocrine glands associated with hormone</w:t>
            </w:r>
          </w:p>
          <w:p w:rsidR="00397F1B" w:rsidRDefault="007101B6">
            <w:pPr>
              <w:numPr>
                <w:ilvl w:val="0"/>
                <w:numId w:val="6"/>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mechanisms as well as the main features of hormone synthesis</w:t>
            </w:r>
          </w:p>
          <w:p w:rsidR="00397F1B" w:rsidRDefault="007101B6">
            <w:pPr>
              <w:numPr>
                <w:ilvl w:val="0"/>
                <w:numId w:val="6"/>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Describing the classification and localization of the reproductive system</w:t>
            </w:r>
          </w:p>
          <w:p w:rsidR="00397F1B" w:rsidRDefault="007101B6">
            <w:pPr>
              <w:numPr>
                <w:ilvl w:val="0"/>
                <w:numId w:val="6"/>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Structure, function and development of male and female genital systems</w:t>
            </w:r>
          </w:p>
          <w:p w:rsidR="00397F1B" w:rsidRDefault="007101B6">
            <w:pPr>
              <w:numPr>
                <w:ilvl w:val="0"/>
                <w:numId w:val="6"/>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General features of the localization of fungi, protozoa and helminths</w:t>
            </w:r>
          </w:p>
          <w:p w:rsidR="00397F1B" w:rsidRDefault="007101B6">
            <w:pPr>
              <w:widowControl w:val="0"/>
              <w:numPr>
                <w:ilvl w:val="0"/>
                <w:numId w:val="6"/>
              </w:numPr>
              <w:spacing w:after="160" w:line="240" w:lineRule="auto"/>
              <w:contextualSpacing/>
              <w:jc w:val="both"/>
              <w:rPr>
                <w:rFonts w:ascii="Times New Roman" w:eastAsiaTheme="minorHAnsi" w:hAnsi="Times New Roman" w:cs="Times New Roman"/>
                <w:sz w:val="18"/>
                <w:szCs w:val="18"/>
                <w:lang w:val="en-GB" w:eastAsia="en-US"/>
              </w:rPr>
            </w:pPr>
            <w:r>
              <w:rPr>
                <w:rFonts w:ascii="Times New Roman" w:eastAsiaTheme="minorHAnsi" w:hAnsi="Times New Roman" w:cs="Times New Roman"/>
                <w:sz w:val="14"/>
                <w:szCs w:val="14"/>
                <w:lang w:val="en-GB" w:eastAsia="en-US"/>
              </w:rPr>
              <w:t>Diseases caused by fungi, protozoa and helminths.</w:t>
            </w:r>
          </w:p>
          <w:p w:rsidR="00397F1B" w:rsidRDefault="00397F1B">
            <w:pPr>
              <w:widowControl w:val="0"/>
              <w:spacing w:after="160" w:line="240" w:lineRule="auto"/>
              <w:ind w:left="644"/>
              <w:contextualSpacing/>
              <w:jc w:val="both"/>
              <w:rPr>
                <w:rFonts w:ascii="Times New Roman" w:eastAsiaTheme="minorHAnsi" w:hAnsi="Times New Roman" w:cs="Times New Roman"/>
                <w:sz w:val="14"/>
                <w:szCs w:val="14"/>
                <w:lang w:val="en-GB" w:eastAsia="en-US"/>
              </w:rPr>
            </w:pPr>
          </w:p>
          <w:p w:rsidR="00397F1B" w:rsidRDefault="007101B6">
            <w:pPr>
              <w:widowControl w:val="0"/>
              <w:spacing w:after="160" w:line="240" w:lineRule="auto"/>
              <w:ind w:left="644"/>
              <w:contextualSpacing/>
              <w:jc w:val="both"/>
              <w:rPr>
                <w:rFonts w:ascii="Times New Roman" w:eastAsiaTheme="minorHAnsi" w:hAnsi="Times New Roman" w:cs="Times New Roman"/>
                <w:b/>
                <w:sz w:val="14"/>
                <w:szCs w:val="14"/>
                <w:lang w:val="en-GB" w:eastAsia="en-US"/>
              </w:rPr>
            </w:pPr>
            <w:r>
              <w:rPr>
                <w:rFonts w:ascii="Times New Roman" w:eastAsiaTheme="minorHAnsi" w:hAnsi="Times New Roman" w:cs="Times New Roman"/>
                <w:b/>
                <w:sz w:val="14"/>
                <w:szCs w:val="14"/>
                <w:lang w:val="en-GB" w:eastAsia="en-US"/>
              </w:rPr>
              <w:t>Committee 5: Biological Basis of Disease I Subject Committee</w:t>
            </w:r>
          </w:p>
          <w:p w:rsidR="00397F1B" w:rsidRDefault="00397F1B">
            <w:pPr>
              <w:widowControl w:val="0"/>
              <w:spacing w:after="160" w:line="240" w:lineRule="auto"/>
              <w:ind w:left="644"/>
              <w:contextualSpacing/>
              <w:jc w:val="both"/>
              <w:rPr>
                <w:rFonts w:ascii="Times New Roman" w:eastAsiaTheme="minorHAnsi" w:hAnsi="Times New Roman" w:cs="Times New Roman"/>
                <w:b/>
                <w:sz w:val="14"/>
                <w:szCs w:val="14"/>
                <w:lang w:val="en-GB" w:eastAsia="en-US"/>
              </w:rPr>
            </w:pPr>
          </w:p>
          <w:p w:rsidR="00397F1B" w:rsidRDefault="007101B6">
            <w:pPr>
              <w:widowControl w:val="0"/>
              <w:numPr>
                <w:ilvl w:val="0"/>
                <w:numId w:val="7"/>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Basic concepts of pathology and physiopathology and the mechanisms of disease formation</w:t>
            </w:r>
          </w:p>
          <w:p w:rsidR="00397F1B" w:rsidRDefault="007101B6">
            <w:pPr>
              <w:widowControl w:val="0"/>
              <w:numPr>
                <w:ilvl w:val="0"/>
                <w:numId w:val="7"/>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Action mechanisms of drugs, pharmacokinetic and pharmacodynamic drug interactions</w:t>
            </w:r>
          </w:p>
          <w:p w:rsidR="00397F1B" w:rsidRDefault="007101B6">
            <w:pPr>
              <w:widowControl w:val="0"/>
              <w:numPr>
                <w:ilvl w:val="0"/>
                <w:numId w:val="7"/>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Infectious disease generating mechanisms of microorganisms and immunological mechanisms</w:t>
            </w:r>
          </w:p>
          <w:p w:rsidR="00397F1B" w:rsidRDefault="007101B6">
            <w:pPr>
              <w:widowControl w:val="0"/>
              <w:numPr>
                <w:ilvl w:val="0"/>
                <w:numId w:val="7"/>
              </w:numPr>
              <w:spacing w:after="160" w:line="240" w:lineRule="auto"/>
              <w:contextualSpacing/>
              <w:jc w:val="both"/>
              <w:rPr>
                <w:rFonts w:ascii="Times New Roman" w:eastAsiaTheme="minorHAnsi" w:hAnsi="Times New Roman" w:cs="Times New Roman"/>
                <w:sz w:val="18"/>
                <w:szCs w:val="18"/>
                <w:lang w:val="en-GB" w:eastAsia="en-US"/>
              </w:rPr>
            </w:pPr>
            <w:r>
              <w:rPr>
                <w:rFonts w:ascii="Times New Roman" w:eastAsiaTheme="minorHAnsi" w:hAnsi="Times New Roman" w:cs="Times New Roman"/>
                <w:sz w:val="14"/>
                <w:szCs w:val="14"/>
                <w:lang w:val="en-GB" w:eastAsia="en-US"/>
              </w:rPr>
              <w:t>Basic concepts of pathology and physiopathology during tissue damage and formation mechanisms of diseases</w:t>
            </w:r>
          </w:p>
        </w:tc>
      </w:tr>
    </w:tbl>
    <w:p w:rsidR="00397F1B" w:rsidRDefault="00397F1B">
      <w:pPr>
        <w:rPr>
          <w:b/>
        </w:rPr>
      </w:pPr>
    </w:p>
    <w:p w:rsidR="00397F1B" w:rsidRDefault="00397F1B">
      <w:pPr>
        <w:rPr>
          <w:b/>
        </w:rPr>
      </w:pPr>
    </w:p>
    <w:p w:rsidR="00397F1B" w:rsidRDefault="00397F1B">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23"/>
          <w:jc w:val="center"/>
        </w:trPr>
        <w:tc>
          <w:tcPr>
            <w:tcW w:w="9024" w:type="dxa"/>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rPr>
            </w:pPr>
            <w:r>
              <w:rPr>
                <w:rFonts w:ascii="Times New Roman" w:hAnsi="Times New Roman" w:cs="Times New Roman"/>
                <w:b/>
                <w:sz w:val="20"/>
                <w:szCs w:val="20"/>
              </w:rPr>
              <w:t>COURSE TEXTBOOKS AND SUPPLEMENTARY READINGS</w:t>
            </w:r>
          </w:p>
        </w:tc>
      </w:tr>
      <w:tr w:rsidR="00397F1B">
        <w:trPr>
          <w:trHeight w:val="23"/>
          <w:jc w:val="center"/>
        </w:trPr>
        <w:tc>
          <w:tcPr>
            <w:tcW w:w="9024" w:type="dxa"/>
            <w:shd w:val="clear" w:color="auto" w:fill="auto"/>
            <w:tcMar>
              <w:top w:w="100" w:type="dxa"/>
              <w:left w:w="100" w:type="dxa"/>
              <w:bottom w:w="100" w:type="dxa"/>
              <w:right w:w="100" w:type="dxa"/>
            </w:tcMar>
            <w:vAlign w:val="cente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b/>
                <w:sz w:val="18"/>
                <w:szCs w:val="18"/>
              </w:rPr>
              <w:t>Textbooks:</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sz w:val="14"/>
                <w:szCs w:val="14"/>
                <w:lang w:val="en-GB"/>
              </w:rPr>
            </w:pPr>
            <w:r>
              <w:rPr>
                <w:rFonts w:ascii="Times New Roman" w:hAnsi="Times New Roman" w:cs="Times New Roman"/>
                <w:sz w:val="14"/>
                <w:szCs w:val="14"/>
                <w:lang w:val="en-GB"/>
              </w:rPr>
              <w:lastRenderedPageBreak/>
              <w:t xml:space="preserve">Faculty members lecture notes,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Guyton Tıbbi Fizyoloji,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Ganong-Tıbbi Fizyoloji,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Berne Levy Fizyoloji,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bCs/>
                <w:color w:val="000000"/>
                <w:sz w:val="14"/>
                <w:szCs w:val="14"/>
                <w:lang w:val="en-GB"/>
              </w:rPr>
            </w:pPr>
            <w:r>
              <w:rPr>
                <w:rFonts w:ascii="Times New Roman" w:hAnsi="Times New Roman" w:cs="Times New Roman"/>
                <w:bCs/>
                <w:color w:val="000000"/>
                <w:sz w:val="14"/>
                <w:szCs w:val="14"/>
                <w:lang w:val="en-GB"/>
              </w:rPr>
              <w:t xml:space="preserve">Vander İnsan Fizyolojisi,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bCs/>
                <w:color w:val="000000"/>
                <w:sz w:val="14"/>
                <w:szCs w:val="14"/>
                <w:lang w:val="en-GB"/>
              </w:rPr>
              <w:t xml:space="preserve">Physiology, </w:t>
            </w:r>
            <w:r>
              <w:rPr>
                <w:rFonts w:ascii="Times New Roman" w:hAnsi="Times New Roman" w:cs="Times New Roman"/>
                <w:color w:val="000000"/>
                <w:sz w:val="14"/>
                <w:szCs w:val="14"/>
                <w:lang w:val="en-GB"/>
              </w:rPr>
              <w:t xml:space="preserve">Schoenwolf G, Bleyl S, Brauer P., Francis-West Phillipa: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Larsen’s Human Embryology, Larsen J.William: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Human Embryology, Churchill Livingstone, Moore and Persaud: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The Developing Human Clinically Oriented Embryology, 5th.W.B. Sunders Company, Cochard L.</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Netter’s Atlas of Human Embryology, Icon Learning Systems, </w:t>
            </w:r>
          </w:p>
          <w:p w:rsidR="00397F1B" w:rsidRDefault="007101B6">
            <w:pPr>
              <w:pStyle w:val="ListeParagraf"/>
              <w:numPr>
                <w:ilvl w:val="0"/>
                <w:numId w:val="9"/>
              </w:numPr>
              <w:spacing w:after="160" w:line="240" w:lineRule="auto"/>
              <w:rPr>
                <w:rFonts w:ascii="Times New Roman" w:eastAsia="Times New Roman" w:hAnsi="Times New Roman" w:cs="Times New Roman"/>
                <w:sz w:val="14"/>
                <w:szCs w:val="14"/>
                <w:lang w:val="en-GB" w:eastAsia="tr-TR"/>
              </w:rPr>
            </w:pPr>
            <w:r>
              <w:rPr>
                <w:rFonts w:ascii="Times New Roman" w:eastAsia="Times New Roman" w:hAnsi="Times New Roman" w:cs="Times New Roman"/>
                <w:sz w:val="14"/>
                <w:szCs w:val="14"/>
                <w:lang w:val="en-GB" w:eastAsia="tr-TR"/>
              </w:rPr>
              <w:t>Junqueira's Basic Histology: Text and Atlas, Fourteenth Edition by Anthony Mescher (Textbook)</w:t>
            </w:r>
          </w:p>
          <w:p w:rsidR="00397F1B" w:rsidRDefault="007101B6">
            <w:pPr>
              <w:pStyle w:val="ListeParagraf"/>
              <w:numPr>
                <w:ilvl w:val="0"/>
                <w:numId w:val="9"/>
              </w:numPr>
              <w:spacing w:after="160" w:line="240" w:lineRule="auto"/>
              <w:rPr>
                <w:rFonts w:ascii="Times New Roman" w:eastAsia="Times New Roman" w:hAnsi="Times New Roman" w:cs="Times New Roman"/>
                <w:sz w:val="14"/>
                <w:szCs w:val="14"/>
                <w:lang w:val="en-GB" w:eastAsia="tr-TR"/>
              </w:rPr>
            </w:pPr>
            <w:r>
              <w:rPr>
                <w:rFonts w:ascii="Times New Roman" w:eastAsia="Times New Roman" w:hAnsi="Times New Roman" w:cs="Times New Roman"/>
                <w:sz w:val="14"/>
                <w:szCs w:val="14"/>
                <w:lang w:val="en-GB" w:eastAsia="tr-TR"/>
              </w:rPr>
              <w:t>Di Fiore's Atlas of Histology with Functional Correlations by Victor P. Eroschenko (Atlas)</w:t>
            </w:r>
          </w:p>
          <w:p w:rsidR="00397F1B" w:rsidRDefault="007101B6">
            <w:pPr>
              <w:pStyle w:val="ListeParagraf"/>
              <w:numPr>
                <w:ilvl w:val="0"/>
                <w:numId w:val="9"/>
              </w:numPr>
              <w:spacing w:after="160" w:line="240" w:lineRule="auto"/>
              <w:rPr>
                <w:rFonts w:ascii="Times New Roman" w:eastAsia="Times New Roman" w:hAnsi="Times New Roman" w:cs="Times New Roman"/>
                <w:sz w:val="14"/>
                <w:szCs w:val="14"/>
                <w:lang w:val="en-GB" w:eastAsia="tr-TR"/>
              </w:rPr>
            </w:pPr>
            <w:r>
              <w:rPr>
                <w:rFonts w:ascii="Times New Roman" w:eastAsia="Times New Roman" w:hAnsi="Times New Roman" w:cs="Times New Roman"/>
                <w:sz w:val="14"/>
                <w:szCs w:val="14"/>
                <w:lang w:val="en-GB" w:eastAsia="tr-TR"/>
              </w:rPr>
              <w:t>Histology: a Text and Atlas by Wojciech Pawlina; Michael H. Ross (Textbook)</w:t>
            </w:r>
          </w:p>
          <w:p w:rsidR="00397F1B" w:rsidRDefault="007101B6">
            <w:pPr>
              <w:pStyle w:val="ListeParagraf"/>
              <w:numPr>
                <w:ilvl w:val="0"/>
                <w:numId w:val="10"/>
              </w:numPr>
              <w:spacing w:after="160" w:line="240" w:lineRule="auto"/>
              <w:rPr>
                <w:rFonts w:ascii="Times New Roman" w:eastAsia="Times New Roman" w:hAnsi="Times New Roman" w:cs="Times New Roman"/>
                <w:sz w:val="14"/>
                <w:szCs w:val="14"/>
                <w:lang w:val="en-GB" w:eastAsia="tr-TR"/>
              </w:rPr>
            </w:pPr>
            <w:r>
              <w:rPr>
                <w:rFonts w:ascii="Times New Roman" w:eastAsia="Times New Roman" w:hAnsi="Times New Roman" w:cs="Times New Roman"/>
                <w:sz w:val="14"/>
                <w:szCs w:val="14"/>
                <w:lang w:val="en-GB" w:eastAsia="tr-TR"/>
              </w:rPr>
              <w:t>The Developing Human - Clinically Oriented Embryology by Keith L. Moore, T. V. N. Persaud, Mark G. Torchia (Textbook)</w:t>
            </w:r>
          </w:p>
          <w:p w:rsidR="00397F1B" w:rsidRDefault="007101B6">
            <w:pPr>
              <w:pStyle w:val="ListeParagraf"/>
              <w:numPr>
                <w:ilvl w:val="0"/>
                <w:numId w:val="10"/>
              </w:numPr>
              <w:spacing w:after="160" w:line="240" w:lineRule="auto"/>
              <w:rPr>
                <w:rFonts w:ascii="Times New Roman" w:eastAsia="Times New Roman" w:hAnsi="Times New Roman" w:cs="Times New Roman"/>
                <w:sz w:val="14"/>
                <w:szCs w:val="14"/>
                <w:lang w:val="en-GB" w:eastAsia="tr-TR"/>
              </w:rPr>
            </w:pPr>
            <w:r>
              <w:rPr>
                <w:rFonts w:ascii="Times New Roman" w:eastAsia="Times New Roman" w:hAnsi="Times New Roman" w:cs="Times New Roman"/>
                <w:sz w:val="14"/>
                <w:szCs w:val="14"/>
                <w:lang w:val="en-GB" w:eastAsia="tr-TR"/>
              </w:rPr>
              <w:t>Human Embryology and Developmental Biology by Bruce M. Carlson (Textbook)</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Kliniğe Yönelik Anatomi Fonksiyonel Anatomi Baş-Boyun ve İç Organlar,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bCs/>
                <w:color w:val="000000"/>
                <w:sz w:val="14"/>
                <w:szCs w:val="14"/>
                <w:lang w:val="en-GB"/>
              </w:rPr>
              <w:t>Tıp Fakültesi Öğrencileri İçin</w:t>
            </w:r>
            <w:r>
              <w:rPr>
                <w:rFonts w:ascii="Times New Roman" w:hAnsi="Times New Roman" w:cs="Times New Roman"/>
                <w:color w:val="000000"/>
                <w:sz w:val="14"/>
                <w:szCs w:val="14"/>
                <w:lang w:val="en-GB"/>
              </w:rPr>
              <w:t xml:space="preserve"> Klinik Anatomi,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Murray R.K., Granner D.K., Mayes P.T., Rodwell V.W. Harper’s Biochemistry, Prentice-Hall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sz w:val="14"/>
                <w:szCs w:val="14"/>
                <w:lang w:val="en-GB"/>
              </w:rPr>
              <w:t>Biyofizik Prof. Dr. Ferit Pehlivan.</w:t>
            </w:r>
          </w:p>
          <w:p w:rsidR="00397F1B" w:rsidRDefault="007101B6">
            <w:pPr>
              <w:pStyle w:val="ListeParagraf"/>
              <w:numPr>
                <w:ilvl w:val="0"/>
                <w:numId w:val="8"/>
              </w:numPr>
              <w:spacing w:after="160" w:line="259" w:lineRule="auto"/>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Foundations of Cellular Neurophysiology by Daniel Johnston and Samuel Miao-Sin Wu; </w:t>
            </w:r>
          </w:p>
          <w:p w:rsidR="00397F1B" w:rsidRDefault="007101B6">
            <w:pPr>
              <w:pStyle w:val="ListeParagraf"/>
              <w:numPr>
                <w:ilvl w:val="0"/>
                <w:numId w:val="8"/>
              </w:numPr>
              <w:spacing w:after="160" w:line="259" w:lineRule="auto"/>
              <w:rPr>
                <w:rFonts w:ascii="Times New Roman" w:hAnsi="Times New Roman" w:cs="Times New Roman"/>
                <w:sz w:val="14"/>
                <w:szCs w:val="14"/>
                <w:lang w:val="en-GB"/>
              </w:rPr>
            </w:pPr>
            <w:r>
              <w:rPr>
                <w:rFonts w:ascii="Times New Roman" w:hAnsi="Times New Roman" w:cs="Times New Roman"/>
                <w:sz w:val="14"/>
                <w:szCs w:val="14"/>
                <w:lang w:val="en-GB"/>
              </w:rPr>
              <w:t>Carroll, K. C., Butel, J. S., &amp; Morse, S. A. (2015). Jawetz Melnick &amp; Adelbergs Medical Microbiology 27 E. McGraw Hill Professional. LANGE</w:t>
            </w:r>
          </w:p>
          <w:p w:rsidR="00397F1B" w:rsidRDefault="007101B6">
            <w:pPr>
              <w:pStyle w:val="ListeParagraf"/>
              <w:numPr>
                <w:ilvl w:val="0"/>
                <w:numId w:val="8"/>
              </w:numPr>
              <w:spacing w:after="160" w:line="259" w:lineRule="auto"/>
              <w:rPr>
                <w:rFonts w:ascii="Times New Roman" w:hAnsi="Times New Roman" w:cs="Times New Roman"/>
                <w:sz w:val="14"/>
                <w:szCs w:val="14"/>
                <w:lang w:val="en-GB"/>
              </w:rPr>
            </w:pPr>
            <w:r>
              <w:rPr>
                <w:rFonts w:ascii="Times New Roman" w:hAnsi="Times New Roman" w:cs="Times New Roman"/>
                <w:sz w:val="14"/>
                <w:szCs w:val="14"/>
                <w:lang w:val="en-GB"/>
              </w:rPr>
              <w:t>Riedel, S., Morse, S., Mietzner, T., Miller S., (Author) (2019). Jawetz Melnick &amp; Adelbergs Medical Microbiology 28 E. McGraw Hill Professional. LANGE</w:t>
            </w:r>
          </w:p>
          <w:p w:rsidR="00397F1B" w:rsidRDefault="007101B6">
            <w:pPr>
              <w:pStyle w:val="ListeParagraf"/>
              <w:numPr>
                <w:ilvl w:val="0"/>
                <w:numId w:val="8"/>
              </w:numPr>
              <w:spacing w:after="160" w:line="259" w:lineRule="auto"/>
              <w:rPr>
                <w:rFonts w:ascii="Times New Roman" w:hAnsi="Times New Roman" w:cs="Times New Roman"/>
                <w:sz w:val="14"/>
                <w:szCs w:val="14"/>
                <w:lang w:val="en-GB"/>
              </w:rPr>
            </w:pPr>
            <w:r>
              <w:rPr>
                <w:rFonts w:ascii="Times New Roman" w:hAnsi="Times New Roman" w:cs="Times New Roman"/>
                <w:sz w:val="14"/>
                <w:szCs w:val="14"/>
                <w:lang w:val="en-GB"/>
              </w:rPr>
              <w:t>Tile Patricia (2013). Bailey &amp; Scott’s Diagnostic Microbiology, 13th Edition</w:t>
            </w:r>
          </w:p>
          <w:p w:rsidR="00397F1B" w:rsidRDefault="007101B6">
            <w:pPr>
              <w:pStyle w:val="ListeParagraf"/>
              <w:numPr>
                <w:ilvl w:val="0"/>
                <w:numId w:val="8"/>
              </w:numPr>
              <w:spacing w:after="160" w:line="259" w:lineRule="auto"/>
              <w:rPr>
                <w:rFonts w:ascii="Times New Roman" w:hAnsi="Times New Roman" w:cs="Times New Roman"/>
                <w:sz w:val="14"/>
                <w:szCs w:val="14"/>
                <w:lang w:val="en-GB"/>
              </w:rPr>
            </w:pPr>
            <w:r>
              <w:rPr>
                <w:rFonts w:ascii="Times New Roman" w:hAnsi="Times New Roman" w:cs="Times New Roman"/>
                <w:sz w:val="14"/>
                <w:szCs w:val="14"/>
                <w:lang w:val="en-GB"/>
              </w:rPr>
              <w:t>Madigan, M. T., Bender K. S. , Buckley, D. H., Sattley, W. M., Stahl, D. A. (2018). Brock biology of microorganisms. 15th edition</w:t>
            </w:r>
          </w:p>
          <w:p w:rsidR="00397F1B" w:rsidRDefault="007101B6">
            <w:pPr>
              <w:pStyle w:val="ListeParagraf"/>
              <w:numPr>
                <w:ilvl w:val="0"/>
                <w:numId w:val="8"/>
              </w:numPr>
              <w:spacing w:after="160" w:line="259" w:lineRule="auto"/>
              <w:rPr>
                <w:rFonts w:ascii="Times New Roman" w:hAnsi="Times New Roman" w:cs="Times New Roman"/>
                <w:sz w:val="14"/>
                <w:szCs w:val="14"/>
                <w:lang w:val="en-GB"/>
              </w:rPr>
            </w:pPr>
            <w:r>
              <w:rPr>
                <w:rFonts w:ascii="Times New Roman" w:hAnsi="Times New Roman" w:cs="Times New Roman"/>
                <w:sz w:val="14"/>
                <w:szCs w:val="14"/>
                <w:lang w:val="en-GB"/>
              </w:rPr>
              <w:t>Murray, P. R., Rosenthal, K. S., &amp; Pfaller, M. A. (2015). </w:t>
            </w:r>
            <w:r>
              <w:rPr>
                <w:rFonts w:ascii="Times New Roman" w:hAnsi="Times New Roman" w:cs="Times New Roman"/>
                <w:i/>
                <w:iCs/>
                <w:sz w:val="14"/>
                <w:szCs w:val="14"/>
                <w:lang w:val="en-GB"/>
              </w:rPr>
              <w:t>Medical microbiology</w:t>
            </w:r>
            <w:r>
              <w:rPr>
                <w:rFonts w:ascii="Times New Roman" w:hAnsi="Times New Roman" w:cs="Times New Roman"/>
                <w:sz w:val="14"/>
                <w:szCs w:val="14"/>
                <w:lang w:val="en-GB"/>
              </w:rPr>
              <w:t>. Elsevier Health Sciences.</w:t>
            </w:r>
          </w:p>
          <w:p w:rsidR="00397F1B" w:rsidRDefault="00397F1B">
            <w:pPr>
              <w:widowControl w:val="0"/>
              <w:spacing w:line="240" w:lineRule="auto"/>
              <w:rPr>
                <w:rFonts w:ascii="Times New Roman" w:hAnsi="Times New Roman" w:cs="Times New Roman"/>
                <w:sz w:val="14"/>
                <w:szCs w:val="14"/>
              </w:rPr>
            </w:pPr>
          </w:p>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b/>
                <w:sz w:val="18"/>
                <w:szCs w:val="18"/>
              </w:rPr>
              <w:t>Futher Reading:</w:t>
            </w:r>
          </w:p>
          <w:p w:rsidR="00397F1B" w:rsidRDefault="00397F1B">
            <w:pPr>
              <w:widowControl w:val="0"/>
              <w:spacing w:line="240" w:lineRule="auto"/>
              <w:jc w:val="center"/>
              <w:rPr>
                <w:rFonts w:ascii="Times New Roman" w:hAnsi="Times New Roman" w:cs="Times New Roman"/>
                <w:sz w:val="14"/>
                <w:szCs w:val="14"/>
              </w:rPr>
            </w:pPr>
          </w:p>
          <w:p w:rsidR="00397F1B" w:rsidRDefault="007101B6" w:rsidP="00620055">
            <w:pPr>
              <w:widowControl w:val="0"/>
              <w:spacing w:line="240" w:lineRule="auto"/>
              <w:rPr>
                <w:rFonts w:ascii="Times New Roman" w:hAnsi="Times New Roman" w:cs="Times New Roman"/>
                <w:sz w:val="18"/>
                <w:szCs w:val="18"/>
              </w:rPr>
            </w:pPr>
            <w:r>
              <w:rPr>
                <w:rFonts w:ascii="Times New Roman" w:hAnsi="Times New Roman" w:cs="Times New Roman"/>
                <w:sz w:val="14"/>
                <w:szCs w:val="14"/>
                <w:lang w:val="en-US"/>
              </w:rPr>
              <w:t>PDQ Fizyoloji, Hücre Elektrofizyolojisi ve Görüntülemenin Temelleri, Guyton Tıbbi Fizyoloji, GanongTıbbi Fizyoloji, Berne Levy Fizyoloji, Vander İnsan Fizyolojisi, Physiology, The Developing Human Clinically Oriented Embryology, Miller’s Anesthesia, Klinik Anesteziyoloji, Handbook of Clincal Anesthesia, Biyokimya, İnsan Biyokimyası, Manual of Clinical Microbiology, Tıp Fakültesi Öğrencileri</w:t>
            </w:r>
            <w:r w:rsidR="00620055">
              <w:rPr>
                <w:rFonts w:ascii="Times New Roman" w:hAnsi="Times New Roman" w:cs="Times New Roman"/>
                <w:sz w:val="14"/>
                <w:szCs w:val="14"/>
                <w:lang w:val="en-US"/>
              </w:rPr>
              <w:t xml:space="preserve"> </w:t>
            </w:r>
            <w:r>
              <w:rPr>
                <w:rFonts w:ascii="Times New Roman" w:hAnsi="Times New Roman" w:cs="Times New Roman"/>
                <w:sz w:val="14"/>
                <w:szCs w:val="14"/>
                <w:lang w:val="en-US"/>
              </w:rPr>
              <w:t>İçin Klinik Anatomi</w:t>
            </w:r>
          </w:p>
        </w:tc>
      </w:tr>
    </w:tbl>
    <w:p w:rsidR="00397F1B" w:rsidRDefault="00397F1B">
      <w:pPr>
        <w:rPr>
          <w:b/>
        </w:rPr>
      </w:pPr>
    </w:p>
    <w:tbl>
      <w:tblPr>
        <w:tblStyle w:val="Style19"/>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23"/>
          <w:jc w:val="center"/>
        </w:trPr>
        <w:tc>
          <w:tcPr>
            <w:tcW w:w="9029" w:type="dxa"/>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rPr>
            </w:pPr>
            <w:r>
              <w:rPr>
                <w:rFonts w:ascii="Times New Roman" w:hAnsi="Times New Roman" w:cs="Times New Roman"/>
                <w:b/>
                <w:sz w:val="20"/>
                <w:szCs w:val="20"/>
              </w:rPr>
              <w:t>COURSE ASSESSMENT AND EVALUATION SYSTEM</w:t>
            </w:r>
          </w:p>
        </w:tc>
      </w:tr>
      <w:tr w:rsidR="00397F1B">
        <w:trPr>
          <w:trHeight w:val="23"/>
          <w:jc w:val="center"/>
        </w:trPr>
        <w:tc>
          <w:tcPr>
            <w:tcW w:w="9029" w:type="dxa"/>
            <w:shd w:val="clear" w:color="auto" w:fill="auto"/>
            <w:tcMar>
              <w:top w:w="100" w:type="dxa"/>
              <w:left w:w="100" w:type="dxa"/>
              <w:bottom w:w="100" w:type="dxa"/>
              <w:right w:w="100" w:type="dxa"/>
            </w:tcMar>
            <w:vAlign w:val="center"/>
          </w:tcPr>
          <w:p w:rsidR="00397F1B" w:rsidRDefault="00397F1B">
            <w:pPr>
              <w:widowControl w:val="0"/>
              <w:spacing w:line="240" w:lineRule="auto"/>
              <w:rPr>
                <w:rFonts w:ascii="Times New Roman" w:hAnsi="Times New Roman" w:cs="Times New Roman"/>
                <w:b/>
                <w:sz w:val="18"/>
                <w:szCs w:val="18"/>
              </w:rPr>
            </w:pPr>
          </w:p>
          <w:tbl>
            <w:tblPr>
              <w:tblStyle w:val="Style20"/>
              <w:tblW w:w="62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80"/>
              <w:gridCol w:w="3765"/>
              <w:gridCol w:w="1655"/>
            </w:tblGrid>
            <w:tr w:rsidR="00397F1B">
              <w:trPr>
                <w:jc w:val="center"/>
              </w:trPr>
              <w:tc>
                <w:tcPr>
                  <w:tcW w:w="780" w:type="dxa"/>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b/>
                      <w:sz w:val="14"/>
                      <w:szCs w:val="14"/>
                    </w:rPr>
                  </w:pPr>
                  <w:r>
                    <w:rPr>
                      <w:rFonts w:ascii="Times New Roman" w:hAnsi="Times New Roman" w:cs="Times New Roman"/>
                      <w:b/>
                      <w:sz w:val="14"/>
                      <w:szCs w:val="14"/>
                    </w:rPr>
                    <w:t>No.</w:t>
                  </w:r>
                </w:p>
              </w:tc>
              <w:tc>
                <w:tcPr>
                  <w:tcW w:w="3765" w:type="dxa"/>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b/>
                      <w:sz w:val="14"/>
                      <w:szCs w:val="14"/>
                    </w:rPr>
                  </w:pPr>
                  <w:r>
                    <w:rPr>
                      <w:rFonts w:ascii="Times New Roman" w:hAnsi="Times New Roman" w:cs="Times New Roman"/>
                      <w:b/>
                      <w:sz w:val="14"/>
                      <w:szCs w:val="14"/>
                    </w:rPr>
                    <w:t>Examination</w:t>
                  </w:r>
                </w:p>
              </w:tc>
              <w:tc>
                <w:tcPr>
                  <w:tcW w:w="1655" w:type="dxa"/>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b/>
                      <w:sz w:val="14"/>
                      <w:szCs w:val="14"/>
                    </w:rPr>
                  </w:pPr>
                  <w:r>
                    <w:rPr>
                      <w:rFonts w:ascii="Times New Roman" w:hAnsi="Times New Roman" w:cs="Times New Roman"/>
                      <w:b/>
                      <w:sz w:val="14"/>
                      <w:szCs w:val="14"/>
                    </w:rPr>
                    <w:t xml:space="preserve">Percent Contribution </w:t>
                  </w:r>
                </w:p>
              </w:tc>
            </w:tr>
            <w:tr w:rsidR="00397F1B">
              <w:trPr>
                <w:jc w:val="center"/>
              </w:trPr>
              <w:tc>
                <w:tcPr>
                  <w:tcW w:w="780" w:type="dxa"/>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sz w:val="14"/>
                      <w:szCs w:val="14"/>
                    </w:rPr>
                    <w:t>1</w:t>
                  </w:r>
                </w:p>
              </w:tc>
              <w:tc>
                <w:tcPr>
                  <w:tcW w:w="3765" w:type="dxa"/>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sz w:val="14"/>
                      <w:szCs w:val="14"/>
                    </w:rPr>
                    <w:t>Average of the Subject Committee Examinations</w:t>
                  </w:r>
                </w:p>
              </w:tc>
              <w:tc>
                <w:tcPr>
                  <w:tcW w:w="1655" w:type="dxa"/>
                  <w:shd w:val="clear" w:color="auto" w:fill="auto"/>
                  <w:tcMar>
                    <w:top w:w="100" w:type="dxa"/>
                    <w:left w:w="100" w:type="dxa"/>
                    <w:bottom w:w="100" w:type="dxa"/>
                    <w:right w:w="100" w:type="dxa"/>
                  </w:tcMar>
                </w:tcPr>
                <w:p w:rsidR="00397F1B" w:rsidRDefault="007101B6">
                  <w:pPr>
                    <w:widowControl w:val="0"/>
                    <w:spacing w:line="240" w:lineRule="auto"/>
                    <w:jc w:val="center"/>
                    <w:rPr>
                      <w:rFonts w:ascii="Times New Roman" w:hAnsi="Times New Roman" w:cs="Times New Roman"/>
                      <w:sz w:val="14"/>
                      <w:szCs w:val="14"/>
                    </w:rPr>
                  </w:pPr>
                  <w:r>
                    <w:rPr>
                      <w:rFonts w:ascii="Times New Roman" w:hAnsi="Times New Roman" w:cs="Times New Roman"/>
                      <w:sz w:val="14"/>
                      <w:szCs w:val="14"/>
                    </w:rPr>
                    <w:t>%60</w:t>
                  </w:r>
                </w:p>
              </w:tc>
            </w:tr>
            <w:tr w:rsidR="00397F1B">
              <w:trPr>
                <w:jc w:val="center"/>
              </w:trPr>
              <w:tc>
                <w:tcPr>
                  <w:tcW w:w="780" w:type="dxa"/>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sz w:val="14"/>
                      <w:szCs w:val="14"/>
                    </w:rPr>
                    <w:t>2</w:t>
                  </w:r>
                </w:p>
              </w:tc>
              <w:tc>
                <w:tcPr>
                  <w:tcW w:w="3765" w:type="dxa"/>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sz w:val="14"/>
                      <w:szCs w:val="14"/>
                    </w:rPr>
                    <w:t>Final Examination / Make-up Examination</w:t>
                  </w:r>
                </w:p>
              </w:tc>
              <w:tc>
                <w:tcPr>
                  <w:tcW w:w="1655" w:type="dxa"/>
                  <w:shd w:val="clear" w:color="auto" w:fill="auto"/>
                  <w:tcMar>
                    <w:top w:w="100" w:type="dxa"/>
                    <w:left w:w="100" w:type="dxa"/>
                    <w:bottom w:w="100" w:type="dxa"/>
                    <w:right w:w="100" w:type="dxa"/>
                  </w:tcMar>
                </w:tcPr>
                <w:p w:rsidR="00397F1B" w:rsidRDefault="007101B6">
                  <w:pPr>
                    <w:widowControl w:val="0"/>
                    <w:spacing w:line="240" w:lineRule="auto"/>
                    <w:jc w:val="center"/>
                    <w:rPr>
                      <w:rFonts w:ascii="Times New Roman" w:hAnsi="Times New Roman" w:cs="Times New Roman"/>
                      <w:sz w:val="14"/>
                      <w:szCs w:val="14"/>
                    </w:rPr>
                  </w:pPr>
                  <w:r>
                    <w:rPr>
                      <w:rFonts w:ascii="Times New Roman" w:hAnsi="Times New Roman" w:cs="Times New Roman"/>
                      <w:sz w:val="14"/>
                      <w:szCs w:val="14"/>
                    </w:rPr>
                    <w:t>%40</w:t>
                  </w:r>
                </w:p>
              </w:tc>
            </w:tr>
          </w:tbl>
          <w:p w:rsidR="00397F1B" w:rsidRDefault="00397F1B">
            <w:pPr>
              <w:widowControl w:val="0"/>
              <w:spacing w:line="240" w:lineRule="auto"/>
              <w:rPr>
                <w:rFonts w:ascii="Times New Roman" w:hAnsi="Times New Roman" w:cs="Times New Roman"/>
                <w:b/>
                <w:sz w:val="18"/>
                <w:szCs w:val="18"/>
              </w:rPr>
            </w:pPr>
          </w:p>
          <w:p w:rsidR="00397F1B" w:rsidRDefault="007101B6">
            <w:pPr>
              <w:widowControl w:val="0"/>
              <w:spacing w:line="240" w:lineRule="auto"/>
              <w:rPr>
                <w:rFonts w:ascii="Times New Roman" w:hAnsi="Times New Roman" w:cs="Times New Roman"/>
                <w:sz w:val="18"/>
                <w:szCs w:val="18"/>
              </w:rPr>
            </w:pPr>
            <w:r>
              <w:rPr>
                <w:rFonts w:ascii="Times New Roman" w:hAnsi="Times New Roman" w:cs="Times New Roman"/>
                <w:sz w:val="14"/>
                <w:szCs w:val="14"/>
              </w:rPr>
              <w:t>Assessment and Evaluation System is organized according to T.C. Maltepe University Faculty of Medicine Education and Training Regulations.</w:t>
            </w:r>
          </w:p>
        </w:tc>
      </w:tr>
    </w:tbl>
    <w:p w:rsidR="00397F1B" w:rsidRDefault="00397F1B">
      <w:pPr>
        <w:rPr>
          <w:b/>
        </w:rPr>
      </w:pPr>
    </w:p>
    <w:p w:rsidR="00397F1B" w:rsidRDefault="00397F1B">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420"/>
          <w:jc w:val="center"/>
        </w:trPr>
        <w:tc>
          <w:tcPr>
            <w:tcW w:w="9024" w:type="dxa"/>
            <w:shd w:val="clear" w:color="auto" w:fill="D9D9D9"/>
            <w:tcMar>
              <w:top w:w="100" w:type="dxa"/>
              <w:left w:w="100" w:type="dxa"/>
              <w:bottom w:w="100" w:type="dxa"/>
              <w:right w:w="100" w:type="dxa"/>
            </w:tcMar>
            <w:vAlign w:val="center"/>
          </w:tcPr>
          <w:p w:rsidR="00397F1B" w:rsidRDefault="007101B6">
            <w:pPr>
              <w:jc w:val="center"/>
              <w:rPr>
                <w:rFonts w:ascii="Times New Roman" w:hAnsi="Times New Roman" w:cs="Times New Roman"/>
                <w:b/>
                <w:sz w:val="20"/>
                <w:szCs w:val="20"/>
              </w:rPr>
            </w:pPr>
            <w:r>
              <w:rPr>
                <w:rFonts w:ascii="Times New Roman" w:hAnsi="Times New Roman" w:cs="Times New Roman"/>
                <w:b/>
                <w:sz w:val="20"/>
                <w:szCs w:val="20"/>
              </w:rPr>
              <w:t>ECTS STUDENT WORKLOAD TABLE</w:t>
            </w:r>
          </w:p>
          <w:p w:rsidR="00397F1B" w:rsidRDefault="00397F1B">
            <w:pPr>
              <w:widowControl w:val="0"/>
              <w:spacing w:line="240" w:lineRule="auto"/>
              <w:jc w:val="center"/>
              <w:rPr>
                <w:rFonts w:ascii="Times New Roman" w:hAnsi="Times New Roman" w:cs="Times New Roman"/>
                <w:b/>
                <w:sz w:val="20"/>
                <w:szCs w:val="20"/>
                <w:lang w:val="tr-TR"/>
              </w:rPr>
            </w:pPr>
          </w:p>
        </w:tc>
      </w:tr>
      <w:tr w:rsidR="00397F1B">
        <w:trPr>
          <w:trHeight w:val="380"/>
          <w:jc w:val="center"/>
        </w:trPr>
        <w:tc>
          <w:tcPr>
            <w:tcW w:w="9024" w:type="dxa"/>
            <w:shd w:val="clear" w:color="auto" w:fill="auto"/>
            <w:tcMar>
              <w:top w:w="100" w:type="dxa"/>
              <w:left w:w="100" w:type="dxa"/>
              <w:bottom w:w="100" w:type="dxa"/>
              <w:right w:w="100" w:type="dxa"/>
            </w:tcMar>
            <w:vAlign w:val="center"/>
          </w:tcPr>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3"/>
              <w:gridCol w:w="1032"/>
              <w:gridCol w:w="1305"/>
              <w:gridCol w:w="875"/>
            </w:tblGrid>
            <w:tr w:rsidR="00397F1B">
              <w:trPr>
                <w:jc w:val="center"/>
              </w:trPr>
              <w:tc>
                <w:tcPr>
                  <w:tcW w:w="5293" w:type="dxa"/>
                  <w:vAlign w:val="center"/>
                </w:tcPr>
                <w:p w:rsidR="00397F1B" w:rsidRDefault="007101B6">
                  <w:pPr>
                    <w:rPr>
                      <w:rFonts w:ascii="Times New Roman" w:hAnsi="Times New Roman" w:cs="Times New Roman"/>
                      <w:b/>
                      <w:sz w:val="18"/>
                      <w:szCs w:val="18"/>
                    </w:rPr>
                  </w:pPr>
                  <w:r>
                    <w:rPr>
                      <w:rFonts w:ascii="Times New Roman" w:hAnsi="Times New Roman" w:cs="Times New Roman"/>
                      <w:b/>
                      <w:sz w:val="18"/>
                      <w:szCs w:val="18"/>
                    </w:rPr>
                    <w:t>Activities</w:t>
                  </w:r>
                </w:p>
              </w:tc>
              <w:tc>
                <w:tcPr>
                  <w:tcW w:w="1032" w:type="dxa"/>
                  <w:vAlign w:val="center"/>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Number</w:t>
                  </w:r>
                </w:p>
              </w:tc>
              <w:tc>
                <w:tcPr>
                  <w:tcW w:w="1305" w:type="dxa"/>
                  <w:vAlign w:val="center"/>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Duration</w:t>
                  </w:r>
                </w:p>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(hours)</w:t>
                  </w:r>
                </w:p>
              </w:tc>
              <w:tc>
                <w:tcPr>
                  <w:tcW w:w="875" w:type="dxa"/>
                  <w:vAlign w:val="center"/>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Total work load</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Lectures</w:t>
                  </w:r>
                </w:p>
              </w:tc>
              <w:tc>
                <w:tcPr>
                  <w:tcW w:w="1032" w:type="dxa"/>
                  <w:vAlign w:val="center"/>
                </w:tcPr>
                <w:p w:rsidR="00397F1B" w:rsidRDefault="007101B6">
                  <w:pPr>
                    <w:jc w:val="center"/>
                    <w:rPr>
                      <w:rFonts w:ascii="Times New Roman" w:hAnsi="Times New Roman" w:cs="Times New Roman"/>
                      <w:b/>
                      <w:color w:val="FF0000"/>
                      <w:sz w:val="18"/>
                      <w:szCs w:val="18"/>
                      <w:lang w:val="tr-TR"/>
                    </w:rPr>
                  </w:pPr>
                  <w:r>
                    <w:rPr>
                      <w:rFonts w:ascii="Times New Roman" w:hAnsi="Times New Roman" w:cs="Times New Roman"/>
                      <w:bCs/>
                      <w:sz w:val="18"/>
                      <w:szCs w:val="18"/>
                      <w:lang w:val="tr-TR"/>
                    </w:rPr>
                    <w:t>490</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1</w:t>
                  </w:r>
                </w:p>
              </w:tc>
              <w:tc>
                <w:tcPr>
                  <w:tcW w:w="875" w:type="dxa"/>
                  <w:vAlign w:val="center"/>
                </w:tcPr>
                <w:p w:rsidR="00397F1B" w:rsidRDefault="007101B6">
                  <w:pPr>
                    <w:jc w:val="center"/>
                    <w:rPr>
                      <w:rFonts w:ascii="Times New Roman" w:hAnsi="Times New Roman" w:cs="Times New Roman"/>
                      <w:b/>
                      <w:color w:val="FF0000"/>
                      <w:sz w:val="18"/>
                      <w:szCs w:val="18"/>
                      <w:lang w:val="tr-TR"/>
                    </w:rPr>
                  </w:pPr>
                  <w:r>
                    <w:rPr>
                      <w:rFonts w:ascii="Times New Roman" w:hAnsi="Times New Roman" w:cs="Times New Roman"/>
                      <w:bCs/>
                      <w:sz w:val="18"/>
                      <w:szCs w:val="18"/>
                      <w:lang w:val="tr-TR"/>
                    </w:rPr>
                    <w:t>490</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Laboratory</w:t>
                  </w:r>
                </w:p>
              </w:tc>
              <w:tc>
                <w:tcPr>
                  <w:tcW w:w="1032" w:type="dxa"/>
                  <w:vAlign w:val="center"/>
                </w:tcPr>
                <w:p w:rsidR="00397F1B" w:rsidRDefault="007101B6">
                  <w:pPr>
                    <w:jc w:val="center"/>
                    <w:rPr>
                      <w:rFonts w:ascii="Times New Roman" w:hAnsi="Times New Roman" w:cs="Times New Roman"/>
                      <w:b/>
                      <w:color w:val="FF0000"/>
                      <w:sz w:val="18"/>
                      <w:szCs w:val="18"/>
                      <w:lang w:val="tr-TR"/>
                    </w:rPr>
                  </w:pPr>
                  <w:r>
                    <w:rPr>
                      <w:rFonts w:ascii="Times New Roman" w:hAnsi="Times New Roman" w:cs="Times New Roman"/>
                      <w:bCs/>
                      <w:sz w:val="18"/>
                      <w:szCs w:val="18"/>
                      <w:lang w:val="tr-TR"/>
                    </w:rPr>
                    <w:t>126</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1</w:t>
                  </w:r>
                </w:p>
              </w:tc>
              <w:tc>
                <w:tcPr>
                  <w:tcW w:w="875" w:type="dxa"/>
                  <w:vAlign w:val="center"/>
                </w:tcPr>
                <w:p w:rsidR="00397F1B" w:rsidRDefault="007101B6">
                  <w:pPr>
                    <w:jc w:val="center"/>
                    <w:rPr>
                      <w:rFonts w:ascii="Times New Roman" w:hAnsi="Times New Roman" w:cs="Times New Roman"/>
                      <w:b/>
                      <w:color w:val="FF0000"/>
                      <w:sz w:val="18"/>
                      <w:szCs w:val="18"/>
                      <w:lang w:val="tr-TR"/>
                    </w:rPr>
                  </w:pPr>
                  <w:r>
                    <w:rPr>
                      <w:rFonts w:ascii="Times New Roman" w:hAnsi="Times New Roman" w:cs="Times New Roman"/>
                      <w:bCs/>
                      <w:sz w:val="18"/>
                      <w:szCs w:val="18"/>
                      <w:lang w:val="tr-TR"/>
                    </w:rPr>
                    <w:t>126</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Practice</w:t>
                  </w:r>
                </w:p>
              </w:tc>
              <w:tc>
                <w:tcPr>
                  <w:tcW w:w="1032"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87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 xml:space="preserve">Lesson specific internship (if there is) </w:t>
                  </w:r>
                </w:p>
              </w:tc>
              <w:tc>
                <w:tcPr>
                  <w:tcW w:w="1032"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87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Field study</w:t>
                  </w:r>
                </w:p>
              </w:tc>
              <w:tc>
                <w:tcPr>
                  <w:tcW w:w="1032"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87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Out of class lesson study time (pre work, strengthen, etc)</w:t>
                  </w:r>
                </w:p>
              </w:tc>
              <w:tc>
                <w:tcPr>
                  <w:tcW w:w="1032" w:type="dxa"/>
                  <w:vAlign w:val="center"/>
                </w:tcPr>
                <w:p w:rsidR="00397F1B" w:rsidRDefault="007101B6">
                  <w:pPr>
                    <w:jc w:val="center"/>
                    <w:rPr>
                      <w:rFonts w:ascii="Times New Roman" w:hAnsi="Times New Roman" w:cs="Times New Roman"/>
                      <w:b/>
                      <w:color w:val="FF0000"/>
                      <w:sz w:val="18"/>
                      <w:szCs w:val="18"/>
                      <w:lang w:val="tr-TR"/>
                    </w:rPr>
                  </w:pPr>
                  <w:r>
                    <w:rPr>
                      <w:rFonts w:ascii="Times New Roman" w:hAnsi="Times New Roman" w:cs="Times New Roman"/>
                      <w:bCs/>
                      <w:sz w:val="18"/>
                      <w:szCs w:val="18"/>
                      <w:lang w:val="tr-TR"/>
                    </w:rPr>
                    <w:t>35</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7</w:t>
                  </w:r>
                </w:p>
              </w:tc>
              <w:tc>
                <w:tcPr>
                  <w:tcW w:w="87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280</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Presentation / Preparing seminar</w:t>
                  </w:r>
                </w:p>
              </w:tc>
              <w:tc>
                <w:tcPr>
                  <w:tcW w:w="1032"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87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Project</w:t>
                  </w:r>
                </w:p>
              </w:tc>
              <w:tc>
                <w:tcPr>
                  <w:tcW w:w="1032"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87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lastRenderedPageBreak/>
                    <w:t>Homework</w:t>
                  </w:r>
                </w:p>
              </w:tc>
              <w:tc>
                <w:tcPr>
                  <w:tcW w:w="1032"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1305" w:type="dxa"/>
                  <w:vAlign w:val="center"/>
                </w:tcPr>
                <w:p w:rsidR="00397F1B" w:rsidRDefault="00397F1B">
                  <w:pPr>
                    <w:jc w:val="center"/>
                    <w:rPr>
                      <w:rFonts w:ascii="Times New Roman" w:hAnsi="Times New Roman" w:cs="Times New Roman"/>
                      <w:b/>
                      <w:color w:val="FF0000"/>
                      <w:sz w:val="18"/>
                      <w:szCs w:val="18"/>
                    </w:rPr>
                  </w:pPr>
                </w:p>
              </w:tc>
              <w:tc>
                <w:tcPr>
                  <w:tcW w:w="875" w:type="dxa"/>
                  <w:vAlign w:val="center"/>
                </w:tcPr>
                <w:p w:rsidR="00397F1B" w:rsidRDefault="00397F1B">
                  <w:pPr>
                    <w:jc w:val="center"/>
                    <w:rPr>
                      <w:rFonts w:ascii="Times New Roman" w:hAnsi="Times New Roman" w:cs="Times New Roman"/>
                      <w:b/>
                      <w:color w:val="FF0000"/>
                      <w:sz w:val="18"/>
                      <w:szCs w:val="18"/>
                    </w:rPr>
                  </w:pP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İnterval examinations</w:t>
                  </w:r>
                </w:p>
              </w:tc>
              <w:tc>
                <w:tcPr>
                  <w:tcW w:w="1032"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5</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25</w:t>
                  </w:r>
                </w:p>
              </w:tc>
              <w:tc>
                <w:tcPr>
                  <w:tcW w:w="87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125</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 xml:space="preserve">Clerkship Examination </w:t>
                  </w:r>
                </w:p>
              </w:tc>
              <w:tc>
                <w:tcPr>
                  <w:tcW w:w="1032"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1</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100</w:t>
                  </w:r>
                </w:p>
              </w:tc>
              <w:tc>
                <w:tcPr>
                  <w:tcW w:w="87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100</w:t>
                  </w:r>
                </w:p>
              </w:tc>
            </w:tr>
            <w:tr w:rsidR="00397F1B">
              <w:trPr>
                <w:jc w:val="center"/>
              </w:trPr>
              <w:tc>
                <w:tcPr>
                  <w:tcW w:w="7630" w:type="dxa"/>
                  <w:gridSpan w:val="3"/>
                </w:tcPr>
                <w:p w:rsidR="00397F1B" w:rsidRDefault="007101B6">
                  <w:pPr>
                    <w:rPr>
                      <w:rFonts w:ascii="Times New Roman" w:hAnsi="Times New Roman" w:cs="Times New Roman"/>
                      <w:b/>
                      <w:sz w:val="18"/>
                      <w:szCs w:val="18"/>
                    </w:rPr>
                  </w:pPr>
                  <w:r>
                    <w:rPr>
                      <w:rFonts w:ascii="Times New Roman" w:hAnsi="Times New Roman" w:cs="Times New Roman"/>
                      <w:b/>
                      <w:sz w:val="18"/>
                      <w:szCs w:val="18"/>
                    </w:rPr>
                    <w:t xml:space="preserve">Total work load </w:t>
                  </w:r>
                </w:p>
              </w:tc>
              <w:tc>
                <w:tcPr>
                  <w:tcW w:w="875" w:type="dxa"/>
                  <w:vAlign w:val="center"/>
                </w:tcPr>
                <w:p w:rsidR="00397F1B" w:rsidRDefault="007101B6">
                  <w:pPr>
                    <w:jc w:val="center"/>
                    <w:rPr>
                      <w:rFonts w:ascii="Times New Roman" w:hAnsi="Times New Roman" w:cs="Times New Roman"/>
                      <w:b/>
                      <w:sz w:val="18"/>
                      <w:szCs w:val="18"/>
                      <w:lang w:val="tr-TR"/>
                    </w:rPr>
                  </w:pPr>
                  <w:r>
                    <w:rPr>
                      <w:rFonts w:ascii="Times New Roman" w:hAnsi="Times New Roman" w:cs="Times New Roman"/>
                      <w:b/>
                      <w:sz w:val="18"/>
                      <w:szCs w:val="18"/>
                    </w:rPr>
                    <w:t>1</w:t>
                  </w:r>
                  <w:r>
                    <w:rPr>
                      <w:rFonts w:ascii="Times New Roman" w:hAnsi="Times New Roman" w:cs="Times New Roman"/>
                      <w:b/>
                      <w:sz w:val="18"/>
                      <w:szCs w:val="18"/>
                      <w:lang w:val="tr-TR"/>
                    </w:rPr>
                    <w:t>121</w:t>
                  </w:r>
                </w:p>
              </w:tc>
            </w:tr>
          </w:tbl>
          <w:p w:rsidR="00397F1B" w:rsidRDefault="00397F1B">
            <w:pPr>
              <w:widowControl w:val="0"/>
              <w:spacing w:line="240" w:lineRule="auto"/>
              <w:rPr>
                <w:rFonts w:ascii="Times New Roman" w:hAnsi="Times New Roman" w:cs="Times New Roman"/>
                <w:b/>
                <w:bCs/>
                <w:sz w:val="18"/>
                <w:szCs w:val="18"/>
                <w:lang w:val="tr-TR"/>
              </w:rPr>
            </w:pPr>
          </w:p>
        </w:tc>
      </w:tr>
    </w:tbl>
    <w:p w:rsidR="00397F1B" w:rsidRDefault="00397F1B">
      <w:pPr>
        <w:rPr>
          <w:b/>
        </w:rPr>
      </w:pPr>
    </w:p>
    <w:p w:rsidR="00397F1B" w:rsidRDefault="00397F1B">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420"/>
          <w:jc w:val="center"/>
        </w:trPr>
        <w:tc>
          <w:tcPr>
            <w:tcW w:w="9029" w:type="dxa"/>
            <w:tcBorders>
              <w:bottom w:val="single" w:sz="8" w:space="0" w:color="000000"/>
            </w:tcBorders>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rPr>
            </w:pPr>
            <w:r>
              <w:rPr>
                <w:rFonts w:ascii="Times New Roman" w:hAnsi="Times New Roman" w:cs="Times New Roman"/>
                <w:b/>
                <w:bCs/>
                <w:sz w:val="20"/>
                <w:szCs w:val="20"/>
              </w:rPr>
              <w:t xml:space="preserve">RELATIONSHIP BETWEEN </w:t>
            </w:r>
            <w:r>
              <w:rPr>
                <w:rFonts w:ascii="Times New Roman" w:hAnsi="Times New Roman" w:cs="Times New Roman"/>
                <w:b/>
                <w:sz w:val="20"/>
                <w:szCs w:val="20"/>
              </w:rPr>
              <w:t xml:space="preserve">PHASE II OCCUPATIONAL LECTURE </w:t>
            </w:r>
            <w:r>
              <w:rPr>
                <w:rFonts w:ascii="Times New Roman" w:hAnsi="Times New Roman" w:cs="Times New Roman"/>
                <w:b/>
                <w:sz w:val="20"/>
                <w:szCs w:val="20"/>
                <w:lang w:val="en-US"/>
              </w:rPr>
              <w:t xml:space="preserve">COURSE </w:t>
            </w:r>
            <w:r>
              <w:rPr>
                <w:rFonts w:ascii="Times New Roman" w:hAnsi="Times New Roman" w:cs="Times New Roman"/>
                <w:b/>
                <w:bCs/>
                <w:sz w:val="20"/>
                <w:szCs w:val="20"/>
              </w:rPr>
              <w:t>LEARNING OUTCOMES AND MEDICAL EDUCATION PROGRAMME KEY LEARNING OUTCOMES</w:t>
            </w:r>
          </w:p>
          <w:p w:rsidR="00397F1B" w:rsidRDefault="00397F1B">
            <w:pPr>
              <w:widowControl w:val="0"/>
              <w:spacing w:line="240" w:lineRule="auto"/>
              <w:jc w:val="center"/>
              <w:rPr>
                <w:b/>
                <w:sz w:val="18"/>
                <w:szCs w:val="18"/>
              </w:rPr>
            </w:pPr>
          </w:p>
        </w:tc>
      </w:tr>
      <w:tr w:rsidR="00397F1B">
        <w:trPr>
          <w:trHeight w:val="380"/>
          <w:jc w:val="center"/>
        </w:trPr>
        <w:tc>
          <w:tcPr>
            <w:tcW w:w="9029" w:type="dxa"/>
            <w:tcBorders>
              <w:bottom w:val="single" w:sz="4" w:space="0" w:color="auto"/>
            </w:tcBorders>
            <w:shd w:val="clear" w:color="auto" w:fill="auto"/>
            <w:tcMar>
              <w:top w:w="100" w:type="dxa"/>
              <w:left w:w="100" w:type="dxa"/>
              <w:bottom w:w="100" w:type="dxa"/>
              <w:right w:w="100" w:type="dxa"/>
            </w:tcMar>
            <w:vAlign w:val="center"/>
          </w:tcPr>
          <w:tbl>
            <w:tblPr>
              <w:tblpPr w:leftFromText="141" w:rightFromText="141" w:horzAnchor="margin" w:tblpY="252"/>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5723"/>
              <w:gridCol w:w="441"/>
              <w:gridCol w:w="441"/>
              <w:gridCol w:w="441"/>
              <w:gridCol w:w="441"/>
              <w:gridCol w:w="441"/>
            </w:tblGrid>
            <w:tr w:rsidR="00397F1B">
              <w:tc>
                <w:tcPr>
                  <w:tcW w:w="577" w:type="dxa"/>
                  <w:vMerge w:val="restart"/>
                  <w:vAlign w:val="center"/>
                </w:tcPr>
                <w:p w:rsidR="00397F1B" w:rsidRDefault="007101B6">
                  <w:pPr>
                    <w:rPr>
                      <w:rFonts w:ascii="Times New Roman" w:hAnsi="Times New Roman" w:cs="Times New Roman"/>
                      <w:b/>
                      <w:sz w:val="18"/>
                      <w:szCs w:val="18"/>
                    </w:rPr>
                  </w:pPr>
                  <w:r>
                    <w:rPr>
                      <w:rFonts w:ascii="Times New Roman" w:hAnsi="Times New Roman" w:cs="Times New Roman"/>
                      <w:b/>
                      <w:sz w:val="18"/>
                      <w:szCs w:val="18"/>
                    </w:rPr>
                    <w:t>No</w:t>
                  </w:r>
                </w:p>
              </w:tc>
              <w:tc>
                <w:tcPr>
                  <w:tcW w:w="5723" w:type="dxa"/>
                  <w:vMerge w:val="restart"/>
                  <w:vAlign w:val="center"/>
                </w:tcPr>
                <w:p w:rsidR="00397F1B" w:rsidRDefault="007101B6">
                  <w:pPr>
                    <w:rPr>
                      <w:rFonts w:ascii="Times New Roman" w:hAnsi="Times New Roman" w:cs="Times New Roman"/>
                      <w:b/>
                      <w:sz w:val="18"/>
                      <w:szCs w:val="18"/>
                    </w:rPr>
                  </w:pPr>
                  <w:r>
                    <w:rPr>
                      <w:rFonts w:ascii="Times New Roman" w:hAnsi="Times New Roman" w:cs="Times New Roman"/>
                      <w:b/>
                      <w:sz w:val="18"/>
                      <w:szCs w:val="18"/>
                    </w:rPr>
                    <w:t>Program Competencies/ Outcomes</w:t>
                  </w:r>
                </w:p>
              </w:tc>
              <w:tc>
                <w:tcPr>
                  <w:tcW w:w="2205" w:type="dxa"/>
                  <w:gridSpan w:val="5"/>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Level of Contribution</w:t>
                  </w:r>
                  <w:r>
                    <w:rPr>
                      <w:rStyle w:val="DipnotBavurusu"/>
                      <w:b/>
                      <w:sz w:val="18"/>
                      <w:szCs w:val="18"/>
                    </w:rPr>
                    <w:footnoteReference w:customMarkFollows="1" w:id="1"/>
                    <w:sym w:font="Symbol" w:char="F02A"/>
                  </w:r>
                </w:p>
                <w:p w:rsidR="00397F1B" w:rsidRDefault="00397F1B">
                  <w:pPr>
                    <w:jc w:val="center"/>
                    <w:rPr>
                      <w:rFonts w:ascii="Times New Roman" w:hAnsi="Times New Roman" w:cs="Times New Roman"/>
                      <w:b/>
                      <w:sz w:val="18"/>
                      <w:szCs w:val="18"/>
                    </w:rPr>
                  </w:pPr>
                </w:p>
              </w:tc>
            </w:tr>
            <w:tr w:rsidR="00397F1B">
              <w:tc>
                <w:tcPr>
                  <w:tcW w:w="577" w:type="dxa"/>
                  <w:vMerge/>
                  <w:vAlign w:val="center"/>
                </w:tcPr>
                <w:p w:rsidR="00397F1B" w:rsidRDefault="00397F1B">
                  <w:pPr>
                    <w:rPr>
                      <w:rFonts w:ascii="Times New Roman" w:hAnsi="Times New Roman" w:cs="Times New Roman"/>
                      <w:b/>
                      <w:sz w:val="18"/>
                      <w:szCs w:val="18"/>
                    </w:rPr>
                  </w:pPr>
                </w:p>
              </w:tc>
              <w:tc>
                <w:tcPr>
                  <w:tcW w:w="5723" w:type="dxa"/>
                  <w:vMerge/>
                  <w:vAlign w:val="center"/>
                </w:tcPr>
                <w:p w:rsidR="00397F1B" w:rsidRDefault="00397F1B">
                  <w:pPr>
                    <w:rPr>
                      <w:rFonts w:ascii="Times New Roman" w:hAnsi="Times New Roman" w:cs="Times New Roman"/>
                      <w:b/>
                      <w:sz w:val="18"/>
                      <w:szCs w:val="18"/>
                    </w:rPr>
                  </w:pPr>
                </w:p>
              </w:tc>
              <w:tc>
                <w:tcPr>
                  <w:tcW w:w="441" w:type="dxa"/>
                  <w:vAlign w:val="center"/>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1</w:t>
                  </w:r>
                </w:p>
              </w:tc>
              <w:tc>
                <w:tcPr>
                  <w:tcW w:w="441" w:type="dxa"/>
                  <w:vAlign w:val="center"/>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2</w:t>
                  </w:r>
                </w:p>
              </w:tc>
              <w:tc>
                <w:tcPr>
                  <w:tcW w:w="441" w:type="dxa"/>
                  <w:vAlign w:val="center"/>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3</w:t>
                  </w:r>
                </w:p>
              </w:tc>
              <w:tc>
                <w:tcPr>
                  <w:tcW w:w="441" w:type="dxa"/>
                  <w:vAlign w:val="center"/>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4</w:t>
                  </w:r>
                </w:p>
              </w:tc>
              <w:tc>
                <w:tcPr>
                  <w:tcW w:w="441" w:type="dxa"/>
                  <w:vAlign w:val="center"/>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5</w:t>
                  </w: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1</w:t>
                  </w:r>
                </w:p>
              </w:tc>
              <w:tc>
                <w:tcPr>
                  <w:tcW w:w="5723" w:type="dxa"/>
                </w:tcPr>
                <w:p w:rsidR="00397F1B" w:rsidRDefault="007101B6">
                  <w:pPr>
                    <w:pStyle w:val="NormalWeb"/>
                    <w:spacing w:before="0" w:beforeAutospacing="0" w:after="0" w:afterAutospacing="0"/>
                    <w:rPr>
                      <w:sz w:val="18"/>
                      <w:szCs w:val="18"/>
                    </w:rPr>
                  </w:pPr>
                  <w:r>
                    <w:rPr>
                      <w:sz w:val="18"/>
                      <w:szCs w:val="18"/>
                    </w:rPr>
                    <w:t>Able to explain the normal structure and functions of the organism.</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2</w:t>
                  </w:r>
                </w:p>
              </w:tc>
              <w:tc>
                <w:tcPr>
                  <w:tcW w:w="5723" w:type="dxa"/>
                </w:tcPr>
                <w:p w:rsidR="00397F1B" w:rsidRDefault="007101B6">
                  <w:pPr>
                    <w:pStyle w:val="NormalWeb"/>
                    <w:spacing w:before="0" w:beforeAutospacing="0" w:after="0" w:afterAutospacing="0"/>
                    <w:rPr>
                      <w:sz w:val="18"/>
                      <w:szCs w:val="18"/>
                    </w:rPr>
                  </w:pPr>
                  <w:r>
                    <w:rPr>
                      <w:sz w:val="18"/>
                      <w:szCs w:val="18"/>
                    </w:rPr>
                    <w:t>Able to explain the pathogenesis, clinical and diagnostic features of psychiatric disorders</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3</w:t>
                  </w:r>
                </w:p>
              </w:tc>
              <w:tc>
                <w:tcPr>
                  <w:tcW w:w="5723" w:type="dxa"/>
                </w:tcPr>
                <w:p w:rsidR="00397F1B" w:rsidRDefault="007101B6">
                  <w:pPr>
                    <w:spacing w:line="240" w:lineRule="auto"/>
                    <w:rPr>
                      <w:rFonts w:ascii="Times New Roman" w:hAnsi="Times New Roman" w:cs="Times New Roman"/>
                      <w:b/>
                      <w:sz w:val="18"/>
                      <w:szCs w:val="18"/>
                    </w:rPr>
                  </w:pPr>
                  <w:r>
                    <w:rPr>
                      <w:rFonts w:ascii="Times New Roman" w:hAnsi="Times New Roman" w:cs="Times New Roman"/>
                      <w:sz w:val="18"/>
                      <w:szCs w:val="18"/>
                    </w:rPr>
                    <w:t>Able to take history and perform mental status examination.</w:t>
                  </w: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4</w:t>
                  </w:r>
                </w:p>
              </w:tc>
              <w:tc>
                <w:tcPr>
                  <w:tcW w:w="5723" w:type="dxa"/>
                </w:tcPr>
                <w:p w:rsidR="00397F1B" w:rsidRDefault="007101B6">
                  <w:pPr>
                    <w:pStyle w:val="NormalWeb"/>
                    <w:spacing w:before="0" w:beforeAutospacing="0" w:after="0" w:afterAutospacing="0"/>
                    <w:rPr>
                      <w:sz w:val="18"/>
                      <w:szCs w:val="18"/>
                    </w:rPr>
                  </w:pPr>
                  <w:r>
                    <w:rPr>
                      <w:sz w:val="18"/>
                      <w:szCs w:val="18"/>
                    </w:rPr>
                    <w:t>Able to perform first step interventions and refer and transfer cases  in life threatening emergency situations.</w:t>
                  </w: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5</w:t>
                  </w:r>
                </w:p>
              </w:tc>
              <w:tc>
                <w:tcPr>
                  <w:tcW w:w="5723" w:type="dxa"/>
                </w:tcPr>
                <w:p w:rsidR="00397F1B" w:rsidRDefault="007101B6">
                  <w:pPr>
                    <w:pStyle w:val="NormalWeb"/>
                    <w:spacing w:before="0" w:beforeAutospacing="0" w:after="0" w:afterAutospacing="0"/>
                    <w:rPr>
                      <w:sz w:val="18"/>
                      <w:szCs w:val="18"/>
                    </w:rPr>
                  </w:pPr>
                  <w:r>
                    <w:rPr>
                      <w:sz w:val="18"/>
                      <w:szCs w:val="18"/>
                    </w:rPr>
                    <w:t>Able to perform necessary basic medical interventions for the diahnosis and treatment of mental</w:t>
                  </w: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6</w:t>
                  </w:r>
                </w:p>
              </w:tc>
              <w:tc>
                <w:tcPr>
                  <w:tcW w:w="5723" w:type="dxa"/>
                </w:tcPr>
                <w:p w:rsidR="00397F1B" w:rsidRDefault="007101B6">
                  <w:pPr>
                    <w:pStyle w:val="NormalWeb"/>
                    <w:spacing w:before="0" w:beforeAutospacing="0" w:after="0" w:afterAutospacing="0"/>
                    <w:rPr>
                      <w:sz w:val="18"/>
                      <w:szCs w:val="18"/>
                    </w:rPr>
                  </w:pPr>
                  <w:r>
                    <w:rPr>
                      <w:sz w:val="18"/>
                      <w:szCs w:val="18"/>
                    </w:rPr>
                    <w:t>Able to perform preventive measures and forensic practices.</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7</w:t>
                  </w:r>
                </w:p>
              </w:tc>
              <w:tc>
                <w:tcPr>
                  <w:tcW w:w="5723" w:type="dxa"/>
                </w:tcPr>
                <w:p w:rsidR="00397F1B" w:rsidRDefault="007101B6">
                  <w:pPr>
                    <w:pStyle w:val="NormalWeb"/>
                    <w:spacing w:before="0" w:beforeAutospacing="0" w:after="0" w:afterAutospacing="0"/>
                    <w:rPr>
                      <w:sz w:val="18"/>
                      <w:szCs w:val="18"/>
                    </w:rPr>
                  </w:pPr>
                  <w:r>
                    <w:rPr>
                      <w:sz w:val="18"/>
                      <w:szCs w:val="18"/>
                    </w:rPr>
                    <w:t>Having sufficient knowledge about the structure and process of the National Health System.</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8</w:t>
                  </w:r>
                </w:p>
              </w:tc>
              <w:tc>
                <w:tcPr>
                  <w:tcW w:w="5723" w:type="dxa"/>
                </w:tcPr>
                <w:p w:rsidR="00397F1B" w:rsidRDefault="007101B6">
                  <w:pPr>
                    <w:pStyle w:val="NormalWeb"/>
                    <w:spacing w:before="0" w:beforeAutospacing="0" w:after="0" w:afterAutospacing="0"/>
                    <w:rPr>
                      <w:sz w:val="18"/>
                      <w:szCs w:val="18"/>
                    </w:rPr>
                  </w:pPr>
                  <w:r>
                    <w:rPr>
                      <w:sz w:val="18"/>
                      <w:szCs w:val="18"/>
                    </w:rPr>
                    <w:t xml:space="preserve">Able to define legal responsibilities and ethical principles. </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9</w:t>
                  </w:r>
                </w:p>
              </w:tc>
              <w:tc>
                <w:tcPr>
                  <w:tcW w:w="5723" w:type="dxa"/>
                </w:tcPr>
                <w:p w:rsidR="00397F1B" w:rsidRDefault="007101B6">
                  <w:pPr>
                    <w:pStyle w:val="NormalWeb"/>
                    <w:spacing w:before="0" w:beforeAutospacing="0" w:after="0" w:afterAutospacing="0"/>
                    <w:rPr>
                      <w:sz w:val="18"/>
                      <w:szCs w:val="18"/>
                    </w:rPr>
                  </w:pPr>
                  <w:r>
                    <w:rPr>
                      <w:sz w:val="18"/>
                      <w:szCs w:val="18"/>
                    </w:rPr>
                    <w:t>Able to perform first step care  of most prevalent disorders in the community  with effective  evidence based medical methods.</w:t>
                  </w: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10</w:t>
                  </w:r>
                </w:p>
              </w:tc>
              <w:tc>
                <w:tcPr>
                  <w:tcW w:w="5723" w:type="dxa"/>
                </w:tcPr>
                <w:p w:rsidR="00397F1B" w:rsidRDefault="007101B6">
                  <w:pPr>
                    <w:pStyle w:val="NormalWeb"/>
                    <w:spacing w:before="0" w:beforeAutospacing="0" w:after="0" w:afterAutospacing="0"/>
                    <w:rPr>
                      <w:sz w:val="18"/>
                      <w:szCs w:val="18"/>
                    </w:rPr>
                  </w:pPr>
                  <w:r>
                    <w:rPr>
                      <w:sz w:val="18"/>
                      <w:szCs w:val="18"/>
                    </w:rPr>
                    <w:t xml:space="preserve">Able to organize and implement scientific meetings and projects </w:t>
                  </w: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11</w:t>
                  </w:r>
                </w:p>
              </w:tc>
              <w:tc>
                <w:tcPr>
                  <w:tcW w:w="5723" w:type="dxa"/>
                </w:tcPr>
                <w:p w:rsidR="00397F1B" w:rsidRDefault="007101B6">
                  <w:pPr>
                    <w:pStyle w:val="NormalWeb"/>
                    <w:spacing w:before="0" w:beforeAutospacing="0" w:after="0" w:afterAutospacing="0"/>
                    <w:rPr>
                      <w:color w:val="FF0000"/>
                      <w:sz w:val="18"/>
                      <w:szCs w:val="18"/>
                    </w:rPr>
                  </w:pPr>
                  <w:r>
                    <w:rPr>
                      <w:sz w:val="18"/>
                      <w:szCs w:val="18"/>
                    </w:rPr>
                    <w:t xml:space="preserve">Able to use a major foreign language sufficient enough for follow up of literature and update of medical knowledge; able to use computer and statistical skills for the evaluation of scientific studies. </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rFonts w:eastAsia="Calibri"/>
                      <w:b/>
                      <w:sz w:val="20"/>
                      <w:szCs w:val="20"/>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bl>
          <w:p w:rsidR="00397F1B" w:rsidRDefault="00397F1B">
            <w:pPr>
              <w:widowControl w:val="0"/>
              <w:spacing w:line="240" w:lineRule="auto"/>
              <w:jc w:val="center"/>
              <w:rPr>
                <w:b/>
                <w:sz w:val="18"/>
                <w:szCs w:val="18"/>
              </w:rPr>
            </w:pPr>
          </w:p>
          <w:p w:rsidR="00397F1B" w:rsidRDefault="007101B6">
            <w:pPr>
              <w:pStyle w:val="DipnotMetni"/>
              <w:rPr>
                <w:b/>
                <w:sz w:val="18"/>
                <w:szCs w:val="18"/>
              </w:rPr>
            </w:pPr>
            <w:r>
              <w:rPr>
                <w:rStyle w:val="DipnotBavurusu"/>
                <w:sz w:val="18"/>
                <w:szCs w:val="18"/>
              </w:rPr>
              <w:sym w:font="Symbol" w:char="F02A"/>
            </w:r>
            <w:r>
              <w:rPr>
                <w:sz w:val="18"/>
                <w:szCs w:val="18"/>
              </w:rPr>
              <w:t>1 lowest, 2 low, 3 fair, 4 high, 5 highest.</w:t>
            </w:r>
          </w:p>
        </w:tc>
      </w:tr>
    </w:tbl>
    <w:p w:rsidR="00397F1B" w:rsidRDefault="00397F1B">
      <w:pPr>
        <w:rPr>
          <w:rFonts w:ascii="Times New Roman" w:hAnsi="Times New Roman" w:cs="Times New Roman"/>
          <w:b/>
        </w:rPr>
      </w:pPr>
    </w:p>
    <w:p w:rsidR="00397F1B" w:rsidRDefault="00397F1B">
      <w:pPr>
        <w:rPr>
          <w:rFonts w:ascii="Times New Roman" w:hAnsi="Times New Roman" w:cs="Times New Roman"/>
          <w:b/>
        </w:rPr>
      </w:pPr>
    </w:p>
    <w:tbl>
      <w:tblPr>
        <w:tblW w:w="892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921"/>
      </w:tblGrid>
      <w:tr w:rsidR="00397F1B">
        <w:trPr>
          <w:trHeight w:val="420"/>
          <w:jc w:val="center"/>
        </w:trPr>
        <w:tc>
          <w:tcPr>
            <w:tcW w:w="8921" w:type="dxa"/>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lang w:val="en-GB"/>
              </w:rPr>
            </w:pPr>
            <w:r>
              <w:rPr>
                <w:rFonts w:ascii="Times New Roman" w:hAnsi="Times New Roman" w:cs="Times New Roman"/>
                <w:b/>
                <w:sz w:val="20"/>
                <w:szCs w:val="20"/>
              </w:rPr>
              <w:t xml:space="preserve">PHASE II OCCUPATIONAL LECTURE </w:t>
            </w:r>
            <w:r>
              <w:rPr>
                <w:rFonts w:ascii="Times New Roman" w:hAnsi="Times New Roman" w:cs="Times New Roman"/>
                <w:b/>
                <w:sz w:val="20"/>
                <w:szCs w:val="20"/>
                <w:lang w:val="tr-TR"/>
              </w:rPr>
              <w:t>COURSE LIST AND RANKING</w:t>
            </w:r>
            <w:r>
              <w:rPr>
                <w:rFonts w:ascii="Times New Roman" w:hAnsi="Times New Roman" w:cs="Times New Roman"/>
                <w:b/>
                <w:sz w:val="20"/>
                <w:szCs w:val="20"/>
                <w:lang w:val="en-GB"/>
              </w:rPr>
              <w:t xml:space="preserve"> </w:t>
            </w:r>
          </w:p>
        </w:tc>
      </w:tr>
      <w:tr w:rsidR="00397F1B">
        <w:trPr>
          <w:trHeight w:val="589"/>
          <w:jc w:val="center"/>
        </w:trPr>
        <w:tc>
          <w:tcPr>
            <w:tcW w:w="8921" w:type="dxa"/>
            <w:shd w:val="clear" w:color="auto" w:fill="auto"/>
            <w:tcMar>
              <w:top w:w="100" w:type="dxa"/>
              <w:left w:w="100" w:type="dxa"/>
              <w:bottom w:w="100" w:type="dxa"/>
              <w:right w:w="100" w:type="dxa"/>
            </w:tcMar>
            <w:vAlign w:val="center"/>
          </w:tcPr>
          <w:p w:rsidR="00397F1B" w:rsidRDefault="007101B6">
            <w:pPr>
              <w:jc w:val="both"/>
              <w:rPr>
                <w:rFonts w:ascii="Times New Roman" w:eastAsia="Times New Roman" w:hAnsi="Times New Roman" w:cs="Times New Roman"/>
                <w:b/>
                <w:color w:val="333333"/>
                <w:sz w:val="14"/>
                <w:szCs w:val="14"/>
                <w:lang w:val="en-GB"/>
              </w:rPr>
            </w:pPr>
            <w:r>
              <w:rPr>
                <w:rFonts w:ascii="Times New Roman" w:hAnsi="Times New Roman" w:cs="Times New Roman"/>
                <w:b/>
                <w:sz w:val="14"/>
                <w:szCs w:val="14"/>
                <w:lang w:val="en-GB"/>
              </w:rPr>
              <w:t xml:space="preserve">Committee 1: Nervous System </w:t>
            </w:r>
            <w:r>
              <w:rPr>
                <w:rFonts w:ascii="Times New Roman" w:eastAsia="Times New Roman" w:hAnsi="Times New Roman" w:cs="Times New Roman"/>
                <w:b/>
                <w:color w:val="333333"/>
                <w:sz w:val="14"/>
                <w:szCs w:val="14"/>
                <w:lang w:val="en-GB"/>
              </w:rPr>
              <w:t>Subject Committee</w:t>
            </w:r>
          </w:p>
          <w:p w:rsidR="00397F1B" w:rsidRDefault="00397F1B">
            <w:pPr>
              <w:rPr>
                <w:rFonts w:ascii="Times New Roman" w:hAnsi="Times New Roman" w:cs="Times New Roman"/>
                <w:sz w:val="14"/>
                <w:szCs w:val="14"/>
                <w:lang w:val="en-GB"/>
              </w:rPr>
            </w:pPr>
          </w:p>
          <w:tbl>
            <w:tblPr>
              <w:tblW w:w="8678" w:type="dxa"/>
              <w:tblLayout w:type="fixed"/>
              <w:tblCellMar>
                <w:left w:w="70" w:type="dxa"/>
                <w:right w:w="70" w:type="dxa"/>
              </w:tblCellMar>
              <w:tblLook w:val="04A0" w:firstRow="1" w:lastRow="0" w:firstColumn="1" w:lastColumn="0" w:noHBand="0" w:noVBand="1"/>
            </w:tblPr>
            <w:tblGrid>
              <w:gridCol w:w="608"/>
              <w:gridCol w:w="5518"/>
              <w:gridCol w:w="2552"/>
            </w:tblGrid>
            <w:tr w:rsidR="00397F1B">
              <w:trPr>
                <w:trHeight w:val="322"/>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b/>
                      <w:sz w:val="14"/>
                      <w:szCs w:val="14"/>
                      <w:lang w:val="tr-TR"/>
                    </w:rPr>
                    <w:t>No.</w:t>
                  </w:r>
                </w:p>
              </w:tc>
              <w:tc>
                <w:tcPr>
                  <w:tcW w:w="5518" w:type="dxa"/>
                  <w:tcBorders>
                    <w:top w:val="single" w:sz="4" w:space="0" w:color="auto"/>
                    <w:left w:val="nil"/>
                    <w:bottom w:val="single" w:sz="4" w:space="0" w:color="auto"/>
                    <w:right w:val="single" w:sz="4" w:space="0" w:color="auto"/>
                  </w:tcBorders>
                  <w:shd w:val="clear" w:color="auto" w:fill="auto"/>
                  <w:noWrap/>
                  <w:vAlign w:val="center"/>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b/>
                      <w:sz w:val="14"/>
                      <w:szCs w:val="14"/>
                      <w:lang w:val="tr-TR"/>
                    </w:rPr>
                    <w:t>Lecture/Competence</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b/>
                      <w:color w:val="333333"/>
                      <w:sz w:val="14"/>
                      <w:szCs w:val="14"/>
                      <w:lang w:val="tr-TR"/>
                    </w:rPr>
                    <w:t>Instructor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Introduction to Nervous System and Central Nervous System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Meninges, Cysterna subarachnoidalis, ventricles, CSF (Teorik: 3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Dura mater, sinuses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P.N.S. - Plexuses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P.S.S. - Cranial Nerves (Teorik: 5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P.S.S. - Autonomic Nervous System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Central Nervus System - Spinal Cord (Teorik: 5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8</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Brain Stem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9</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Cerebellum (Teorik: 4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lastRenderedPageBreak/>
                    <w:t>10</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Diencephalon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11</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Limbic system (Teorik: 3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12</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Telencephalon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Basal ganglia (Teorik: 3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14</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Vessels of the Central Nervous System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15</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The Ear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16</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The Eyeball, The visual pathways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17</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Passive Conduction in Nerves (Teorik: </w:t>
                  </w:r>
                  <w:r>
                    <w:rPr>
                      <w:rFonts w:ascii="Times New Roman" w:hAnsi="Times New Roman" w:cs="Times New Roman"/>
                      <w:sz w:val="14"/>
                      <w:szCs w:val="14"/>
                      <w:lang w:val="tr-TR"/>
                    </w:rPr>
                    <w:t>3</w:t>
                  </w:r>
                  <w:r>
                    <w:rPr>
                      <w:rFonts w:ascii="Times New Roman" w:hAnsi="Times New Roman" w:cs="Times New Roman"/>
                      <w:sz w:val="14"/>
                      <w:szCs w:val="14"/>
                      <w:lang w:val="en-GB"/>
                    </w:rPr>
                    <w:t xml:space="preserve">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Necla Öztürk </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18</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Biophysical Characteristics of Sensory Receptors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Necla Öztürk </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19</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Biophysical Basis of Electroensaphalografy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Necla Öztürk</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20</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Biophysics of Vision (Teorik: 3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Necla Öztürk </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21</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Biophysics of Hearing (Teorik: 3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Necla Öztürk </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22</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Development of Eye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Development of Ear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24</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Ear (Teorik: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25</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The mechanism of bacterial pathogenesis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26</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Laboratory diagnosis of bacterial pathogens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Canan Külah </w:t>
                  </w:r>
                  <w:r w:rsidR="007101B6">
                    <w:rPr>
                      <w:rFonts w:ascii="Times New Roman" w:hAnsi="Times New Roman" w:cs="Times New Roman"/>
                      <w:sz w:val="14"/>
                      <w:szCs w:val="14"/>
                      <w:lang w:val="en-GB"/>
                    </w:rPr>
                    <w:t>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27</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Staphylococcus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28</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Streptococcus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 </w:t>
                  </w:r>
                </w:p>
              </w:tc>
            </w:tr>
            <w:tr w:rsidR="00620055" w:rsidTr="00755673">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29</w:t>
                  </w:r>
                </w:p>
              </w:tc>
              <w:tc>
                <w:tcPr>
                  <w:tcW w:w="5518"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Enterococcus and other Gram-positive cocci (Teorik: 1 Saat)</w:t>
                  </w:r>
                </w:p>
              </w:tc>
              <w:tc>
                <w:tcPr>
                  <w:tcW w:w="2552" w:type="dxa"/>
                  <w:tcBorders>
                    <w:top w:val="nil"/>
                    <w:left w:val="nil"/>
                    <w:bottom w:val="single" w:sz="4" w:space="0" w:color="auto"/>
                    <w:right w:val="single" w:sz="4" w:space="0" w:color="auto"/>
                  </w:tcBorders>
                  <w:shd w:val="clear" w:color="auto" w:fill="auto"/>
                  <w:noWrap/>
                </w:tcPr>
                <w:p w:rsidR="00620055" w:rsidRDefault="00620055" w:rsidP="00620055">
                  <w:r w:rsidRPr="00192320">
                    <w:rPr>
                      <w:rFonts w:ascii="Times New Roman" w:hAnsi="Times New Roman" w:cs="Times New Roman"/>
                      <w:sz w:val="14"/>
                      <w:szCs w:val="14"/>
                      <w:lang w:val="en-GB"/>
                    </w:rPr>
                    <w:t>Canan Külah</w:t>
                  </w:r>
                </w:p>
              </w:tc>
            </w:tr>
            <w:tr w:rsidR="00620055" w:rsidTr="00755673">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30</w:t>
                  </w:r>
                </w:p>
              </w:tc>
              <w:tc>
                <w:tcPr>
                  <w:tcW w:w="5518"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Aerobic non spore-forming bacilli (Teorik: 2 Saat)</w:t>
                  </w:r>
                </w:p>
              </w:tc>
              <w:tc>
                <w:tcPr>
                  <w:tcW w:w="2552" w:type="dxa"/>
                  <w:tcBorders>
                    <w:top w:val="nil"/>
                    <w:left w:val="nil"/>
                    <w:bottom w:val="single" w:sz="4" w:space="0" w:color="auto"/>
                    <w:right w:val="single" w:sz="4" w:space="0" w:color="auto"/>
                  </w:tcBorders>
                  <w:shd w:val="clear" w:color="auto" w:fill="auto"/>
                  <w:noWrap/>
                </w:tcPr>
                <w:p w:rsidR="00620055" w:rsidRDefault="00620055" w:rsidP="00620055">
                  <w:r w:rsidRPr="00192320">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31</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Gram-negative cocci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32</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Mycoplasma and Ureaplasma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Actinomycetes, Nocardia, Rhodococcus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620055" w:rsidTr="00755673">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34</w:t>
                  </w:r>
                </w:p>
              </w:tc>
              <w:tc>
                <w:tcPr>
                  <w:tcW w:w="5518"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Mycobacteria and lepra (Teorik: 2 Saat)</w:t>
                  </w:r>
                </w:p>
              </w:tc>
              <w:tc>
                <w:tcPr>
                  <w:tcW w:w="2552" w:type="dxa"/>
                  <w:tcBorders>
                    <w:top w:val="nil"/>
                    <w:left w:val="nil"/>
                    <w:bottom w:val="single" w:sz="4" w:space="0" w:color="auto"/>
                    <w:right w:val="single" w:sz="4" w:space="0" w:color="auto"/>
                  </w:tcBorders>
                  <w:shd w:val="clear" w:color="auto" w:fill="auto"/>
                  <w:noWrap/>
                </w:tcPr>
                <w:p w:rsidR="00620055" w:rsidRDefault="00620055" w:rsidP="00620055">
                  <w:r w:rsidRPr="0044556E">
                    <w:rPr>
                      <w:rFonts w:ascii="Times New Roman" w:hAnsi="Times New Roman" w:cs="Times New Roman"/>
                      <w:sz w:val="14"/>
                      <w:szCs w:val="14"/>
                      <w:lang w:val="en-GB"/>
                    </w:rPr>
                    <w:t>Canan Külah</w:t>
                  </w:r>
                </w:p>
              </w:tc>
            </w:tr>
            <w:tr w:rsidR="00620055" w:rsidTr="00755673">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35</w:t>
                  </w:r>
                </w:p>
              </w:tc>
              <w:tc>
                <w:tcPr>
                  <w:tcW w:w="5518"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Spirochetes (Teorik: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Saat)</w:t>
                  </w:r>
                </w:p>
              </w:tc>
              <w:tc>
                <w:tcPr>
                  <w:tcW w:w="2552" w:type="dxa"/>
                  <w:tcBorders>
                    <w:top w:val="nil"/>
                    <w:left w:val="nil"/>
                    <w:bottom w:val="single" w:sz="4" w:space="0" w:color="auto"/>
                    <w:right w:val="single" w:sz="4" w:space="0" w:color="auto"/>
                  </w:tcBorders>
                  <w:shd w:val="clear" w:color="auto" w:fill="auto"/>
                  <w:noWrap/>
                </w:tcPr>
                <w:p w:rsidR="00620055" w:rsidRDefault="00620055" w:rsidP="00620055">
                  <w:r w:rsidRPr="0044556E">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36</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Rickettsia and Coxiella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37</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Chlamydia and Chlamydophila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38</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Cerebral cortex and higher functions of the nervous system, learning and memory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39</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Thalamus Functions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40</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of Hearing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41</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Cerebrospinal fluid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42</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of Vision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Sense of </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taste and smell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44</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Phsyiology of Sleep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45</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EEG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46</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of Nervous System (Teorik: 3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47</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Sensory cortex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48</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Motor cortex and pyramidal system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49</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Development of Nervous System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50</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Eye (Teorik: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lastRenderedPageBreak/>
                    <w:t>51</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Meninges, ventricules and sinuses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52</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Meninges, ventricules and sinuses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learning and memory 1 (Pratik: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54</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learning and memory 2 (Pratik: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55</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Sensory, Vision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56</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Sensory, Vision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57</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Spinal Cord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58</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Spinal Cord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59</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Nervous System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60</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Nervous System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620055" w:rsidTr="00755673">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61</w:t>
                  </w:r>
                </w:p>
              </w:tc>
              <w:tc>
                <w:tcPr>
                  <w:tcW w:w="5518"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Gram Positive Cocci 1 (Pratik: 2 Saat)</w:t>
                  </w:r>
                </w:p>
              </w:tc>
              <w:tc>
                <w:tcPr>
                  <w:tcW w:w="2552"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620055" w:rsidTr="00755673">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62</w:t>
                  </w:r>
                </w:p>
              </w:tc>
              <w:tc>
                <w:tcPr>
                  <w:tcW w:w="5518"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Gram Positive Cocci 2 (Pratik: 2 Saat)</w:t>
                  </w:r>
                </w:p>
              </w:tc>
              <w:tc>
                <w:tcPr>
                  <w:tcW w:w="2552"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Brain Stem, Cranial Nerves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64</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Brain Stem, Cranial Nerves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65</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Nervous System and Senses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66</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Nervous System and Senses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Sevtap Gökalp </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67</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Gram Positive Rods-Gram Negative Cocci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68</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Gram Positive Rods-Gram Negative Cocci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620055">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69</w:t>
                  </w:r>
                </w:p>
              </w:tc>
              <w:tc>
                <w:tcPr>
                  <w:tcW w:w="5518"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Mycobacteria 1 (Pratik: 1 Saat)</w:t>
                  </w:r>
                </w:p>
              </w:tc>
              <w:tc>
                <w:tcPr>
                  <w:tcW w:w="2552"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620055">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70</w:t>
                  </w:r>
                </w:p>
              </w:tc>
              <w:tc>
                <w:tcPr>
                  <w:tcW w:w="5518"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Mycobacteria 2 (Pratik: 1 Saat)</w:t>
                  </w:r>
                </w:p>
              </w:tc>
              <w:tc>
                <w:tcPr>
                  <w:tcW w:w="2552"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71</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EEG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72</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EEG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Cortex cerebri, Cerebellum, Hypothalamus, Thalamus, Basal Ganglia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74</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Cortex cerebri, Cerebellum, Hypothalamus, Thalamus, Basal Ganglia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75</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Central Nervous System Vessel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76</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Central Nervous System Vessel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77</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LAB:The Ear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78</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LAB:The Ear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79</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The Eye ball and Visual Pathways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80</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The Eye ball and Visual Pathways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1</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Spinal Reflexes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Nervous System and Reflexes. Group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4</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Nervous System and Reflexes. Group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bl>
          <w:p w:rsidR="00397F1B" w:rsidRDefault="00397F1B">
            <w:pPr>
              <w:rPr>
                <w:rFonts w:ascii="Times New Roman" w:hAnsi="Times New Roman" w:cs="Times New Roman"/>
                <w:sz w:val="14"/>
                <w:szCs w:val="14"/>
                <w:lang w:val="en-GB"/>
              </w:rPr>
            </w:pPr>
          </w:p>
          <w:p w:rsidR="00397F1B" w:rsidRDefault="00397F1B">
            <w:pPr>
              <w:rPr>
                <w:rFonts w:ascii="Times New Roman" w:hAnsi="Times New Roman" w:cs="Times New Roman"/>
                <w:sz w:val="14"/>
                <w:szCs w:val="14"/>
                <w:lang w:val="en-GB"/>
              </w:rPr>
            </w:pPr>
          </w:p>
          <w:p w:rsidR="00397F1B" w:rsidRDefault="007101B6">
            <w:pPr>
              <w:rPr>
                <w:rFonts w:ascii="Times New Roman" w:hAnsi="Times New Roman" w:cs="Times New Roman"/>
                <w:b/>
                <w:sz w:val="14"/>
                <w:szCs w:val="14"/>
                <w:lang w:val="en-GB"/>
              </w:rPr>
            </w:pPr>
            <w:r>
              <w:rPr>
                <w:rFonts w:ascii="Times New Roman" w:hAnsi="Times New Roman" w:cs="Times New Roman"/>
                <w:b/>
                <w:sz w:val="14"/>
                <w:szCs w:val="14"/>
                <w:lang w:val="en-GB"/>
              </w:rPr>
              <w:t>Committee 2: Blood, Circulation and Respiratory System Subject Committee</w:t>
            </w:r>
          </w:p>
          <w:p w:rsidR="00397F1B" w:rsidRDefault="00397F1B">
            <w:pPr>
              <w:rPr>
                <w:rFonts w:ascii="Times New Roman" w:hAnsi="Times New Roman" w:cs="Times New Roman"/>
                <w:sz w:val="14"/>
                <w:szCs w:val="14"/>
                <w:lang w:val="en-GB"/>
              </w:rPr>
            </w:pPr>
          </w:p>
          <w:tbl>
            <w:tblPr>
              <w:tblStyle w:val="TabloKlavuzu"/>
              <w:tblW w:w="8728" w:type="dxa"/>
              <w:tblLayout w:type="fixed"/>
              <w:tblLook w:val="04A0" w:firstRow="1" w:lastRow="0" w:firstColumn="1" w:lastColumn="0" w:noHBand="0" w:noVBand="1"/>
            </w:tblPr>
            <w:tblGrid>
              <w:gridCol w:w="706"/>
              <w:gridCol w:w="5414"/>
              <w:gridCol w:w="2608"/>
            </w:tblGrid>
            <w:tr w:rsidR="00397F1B">
              <w:trPr>
                <w:trHeight w:val="300"/>
              </w:trPr>
              <w:tc>
                <w:tcPr>
                  <w:tcW w:w="706"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 No</w:t>
                  </w:r>
                </w:p>
              </w:tc>
              <w:tc>
                <w:tcPr>
                  <w:tcW w:w="5414" w:type="dxa"/>
                  <w:vAlign w:val="center"/>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b/>
                      <w:sz w:val="14"/>
                      <w:szCs w:val="14"/>
                      <w:lang w:val="tr-TR"/>
                    </w:rPr>
                    <w:t>Lecture/Competence</w:t>
                  </w:r>
                </w:p>
              </w:tc>
              <w:tc>
                <w:tcPr>
                  <w:tcW w:w="2608" w:type="dxa"/>
                  <w:vAlign w:val="center"/>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b/>
                      <w:color w:val="333333"/>
                      <w:sz w:val="14"/>
                      <w:szCs w:val="14"/>
                      <w:lang w:val="tr-TR"/>
                    </w:rPr>
                    <w:t>Instructor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Blood Biochemistry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Bioelectrical Processes In The Heart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Necla Öztürk</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Heme Proteins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4</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Functions And Physical Properties Of Blood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5</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Production And Regulation Of Blood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lastRenderedPageBreak/>
                    <w:t>6</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Structure And Functions Of Hemoglobine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7</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General Properties Of Enterobacteriaceae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8</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Escherichia Coli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9</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1- Anatomy Of Nose</w:t>
                  </w:r>
                  <w:r>
                    <w:rPr>
                      <w:rFonts w:ascii="Times New Roman" w:hAnsi="Times New Roman" w:cs="Times New Roman"/>
                      <w:sz w:val="14"/>
                      <w:szCs w:val="14"/>
                      <w:lang w:val="tr-TR"/>
                    </w:rPr>
                    <w:t xml:space="preserve"> </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10</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 Larynx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11</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Klebsiella, Proteus And Yersinia (Theoretical 2 Lessons)</w:t>
                  </w:r>
                </w:p>
              </w:tc>
              <w:tc>
                <w:tcPr>
                  <w:tcW w:w="2608" w:type="dxa"/>
                </w:tcPr>
                <w:p w:rsidR="00397F1B" w:rsidRDefault="007101B6">
                  <w:pPr>
                    <w:widowControl w:val="0"/>
                    <w:numPr>
                      <w:ilvl w:val="0"/>
                      <w:numId w:val="11"/>
                    </w:num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Yaman</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12</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Salmonella And Shigella (Theoretical 2 Lessons)</w:t>
                  </w:r>
                </w:p>
              </w:tc>
              <w:tc>
                <w:tcPr>
                  <w:tcW w:w="2608" w:type="dxa"/>
                </w:tcPr>
                <w:p w:rsidR="00397F1B" w:rsidRDefault="00CD208D">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13</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Physiological Properties Of Erythrocytes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14</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Structure And Metabolism Of Erythrocytes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15</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 Trachea, Pericard, Lungs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16</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 Thoracic Wall And Mediastinum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17</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 Heart, Pericard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18</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 Diaphragm</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19</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Blood Groups And Transfusion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20</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Blood Coagulation And Fibrinolysis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21</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Blood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22</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Functions Of Leucocytes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23</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Biochemistry Of Anemia (Theoretical 3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24</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 Aorta (Ascending, Arch, Thoracic)</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25</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Salmonella And Shigella (Theoretical 2 Lessons)</w:t>
                  </w:r>
                </w:p>
              </w:tc>
              <w:tc>
                <w:tcPr>
                  <w:tcW w:w="2608" w:type="dxa"/>
                </w:tcPr>
                <w:p w:rsidR="00397F1B" w:rsidRDefault="00CD208D">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26</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Biophysical Basis Of Electrocardiography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Necla Öztürk</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27</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Functions Of Thrombocytes And Coagulation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28</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Regulation Of Respiration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29</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Biochemistry Of Vascular Phenomena</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30</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Cardiac Muscle Metabolism</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31</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Basic Principles Of Hemodynamics  (Theoretical 3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Necla Öztürk</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32</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Physiological Control Systems (Theoretical </w:t>
                  </w:r>
                  <w:r>
                    <w:rPr>
                      <w:rFonts w:ascii="Times New Roman" w:hAnsi="Times New Roman" w:cs="Times New Roman"/>
                      <w:sz w:val="14"/>
                      <w:szCs w:val="14"/>
                      <w:lang w:val="tr-TR"/>
                    </w:rPr>
                    <w:t>3</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Necla Öztürk</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33</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Hematopoiesis</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34</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The Heart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35</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Francisella – Legionella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rsidP="00755673">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36</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Vibrio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37</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8- Abdominal Aorta</w:t>
                  </w:r>
                  <w:r>
                    <w:rPr>
                      <w:rFonts w:ascii="Times New Roman" w:hAnsi="Times New Roman" w:cs="Times New Roman"/>
                      <w:sz w:val="14"/>
                      <w:szCs w:val="14"/>
                      <w:lang w:val="tr-TR"/>
                    </w:rPr>
                    <w:t xml:space="preserve"> </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38</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Transport Of Gases In The Blood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40</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Physiologic Properties Of Cardiac Muscle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41</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Regulation Of Heart Functions</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42</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Blood Pressure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3</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Ecg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4</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9- Arteries Of Upper Limb</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5</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10- Arteries Of Lower Limb</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6</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11- Veins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7</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12- Lymphatic System</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8</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Histological Features Of  Vessels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tr-TR"/>
                    </w:rPr>
                    <w:t>49</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Cardiac Valve Functions And Heart Sounds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0</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Bordetella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lastRenderedPageBreak/>
                    <w:t>5</w:t>
                  </w:r>
                  <w:r>
                    <w:rPr>
                      <w:rFonts w:ascii="Times New Roman" w:hAnsi="Times New Roman" w:cs="Times New Roman"/>
                      <w:sz w:val="14"/>
                      <w:szCs w:val="14"/>
                      <w:lang w:val="tr-TR"/>
                    </w:rPr>
                    <w:t>1</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Development Of The Heart &amp;Vessels</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2</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Fetal Circulation</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3</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Immune System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4</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Pathophysiology Of Circulatory System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5</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Ventilation / Perfusion Relationship</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4</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6</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Introduction To Respiratory Physiology</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7</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Histology Of  Lymphoid System</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8</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Blood Pressure Control System</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Necla Öztürk</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tr-TR"/>
                    </w:rPr>
                    <w:t>59</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Physiological Control Systems</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3</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Necla Öztürk</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0</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Dynamics Of Respiratory System  (Theoretical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E</w:t>
                  </w:r>
                  <w:r w:rsidR="00755673">
                    <w:rPr>
                      <w:rFonts w:ascii="Times New Roman" w:hAnsi="Times New Roman" w:cs="Times New Roman"/>
                      <w:sz w:val="14"/>
                      <w:szCs w:val="14"/>
                      <w:lang w:val="en-GB"/>
                    </w:rPr>
                    <w:t>sra</w:t>
                  </w:r>
                  <w:r>
                    <w:rPr>
                      <w:rFonts w:ascii="Times New Roman" w:hAnsi="Times New Roman" w:cs="Times New Roman"/>
                      <w:sz w:val="14"/>
                      <w:szCs w:val="14"/>
                      <w:lang w:val="en-GB"/>
                    </w:rPr>
                    <w:t>. M. Aydoğmuş</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1</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Haemophilus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CD208D">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2</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Ventilation / Perfusion Relationship (Theoretical 3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3</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Campylobacter And Helicobacter</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CD208D">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4</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Pseudomonas And Other Non-Fermentatives </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CD208D">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 xml:space="preserve">Canan </w:t>
                  </w:r>
                  <w:r w:rsidR="007101B6">
                    <w:rPr>
                      <w:rFonts w:ascii="Times New Roman" w:hAnsi="Times New Roman" w:cs="Times New Roman"/>
                      <w:sz w:val="14"/>
                      <w:szCs w:val="14"/>
                      <w:lang w:val="tr-TR"/>
                    </w:rPr>
                    <w:t>Külah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5</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 xml:space="preserve">Brucella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6</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Anaerobic Bacteria (Theoretical 2 Lessons)</w:t>
                  </w:r>
                </w:p>
              </w:tc>
              <w:tc>
                <w:tcPr>
                  <w:tcW w:w="2608" w:type="dxa"/>
                </w:tcPr>
                <w:p w:rsidR="00397F1B" w:rsidRDefault="00CD208D">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7</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Clostridiaceae</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CD208D">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tr-TR"/>
                    </w:rPr>
                    <w:t>68</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Of Respiratory System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tr-TR"/>
                    </w:rPr>
                    <w:t>69</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Development Of Respiratory System</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0</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Blood Groups And Bleeding Time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1</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Nasal Cavities, Larynx.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2</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Blood Count. Group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3</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Gram-Negative Rods (</w:t>
                  </w:r>
                  <w:r w:rsidR="00CD208D">
                    <w:rPr>
                      <w:rFonts w:ascii="Times New Roman" w:hAnsi="Times New Roman" w:cs="Times New Roman"/>
                      <w:sz w:val="14"/>
                      <w:szCs w:val="14"/>
                      <w:lang w:val="en-GB"/>
                    </w:rPr>
                    <w:t>Canan Kulah</w:t>
                  </w:r>
                  <w:r>
                    <w:rPr>
                      <w:rFonts w:ascii="Times New Roman" w:hAnsi="Times New Roman" w:cs="Times New Roman"/>
                      <w:sz w:val="14"/>
                      <w:szCs w:val="14"/>
                      <w:lang w:val="en-GB"/>
                    </w:rPr>
                    <w:t>) (Practical 3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4</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Heart,Pericard, Diaphragm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5</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Physiology Lab: Blood Pressure And Pulse, Heart Sounds (Practical 2 Lessons)  </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6</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Blood Biochemistry (E. Sitar)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7</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Blood, Vessels And Heart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tr-TR"/>
                    </w:rPr>
                    <w:t>78</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Ecg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tr-TR"/>
                    </w:rPr>
                    <w:t>79</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Respiratory System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0</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Lenfoid System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1</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Respiratory Function Tests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P-Lab</w:t>
                  </w:r>
                </w:p>
              </w:tc>
            </w:tr>
          </w:tbl>
          <w:p w:rsidR="00397F1B" w:rsidRDefault="00397F1B">
            <w:pPr>
              <w:rPr>
                <w:rFonts w:ascii="Times New Roman" w:hAnsi="Times New Roman" w:cs="Times New Roman"/>
                <w:sz w:val="14"/>
                <w:szCs w:val="14"/>
                <w:lang w:val="en-GB"/>
              </w:rPr>
            </w:pPr>
          </w:p>
          <w:p w:rsidR="00397F1B" w:rsidRDefault="007101B6">
            <w:pPr>
              <w:spacing w:line="240" w:lineRule="auto"/>
              <w:jc w:val="both"/>
              <w:rPr>
                <w:rFonts w:ascii="Times New Roman" w:hAnsi="Times New Roman" w:cs="Times New Roman"/>
                <w:b/>
                <w:sz w:val="14"/>
                <w:szCs w:val="14"/>
                <w:lang w:val="en-GB"/>
              </w:rPr>
            </w:pPr>
            <w:r>
              <w:rPr>
                <w:rFonts w:ascii="Times New Roman" w:hAnsi="Times New Roman" w:cs="Times New Roman"/>
                <w:b/>
                <w:sz w:val="14"/>
                <w:szCs w:val="14"/>
                <w:lang w:val="en-GB"/>
              </w:rPr>
              <w:t>Committee 3: Digestive System and Metabolism Course</w:t>
            </w:r>
          </w:p>
          <w:p w:rsidR="00397F1B" w:rsidRDefault="00397F1B">
            <w:pPr>
              <w:rPr>
                <w:rFonts w:ascii="Times New Roman" w:hAnsi="Times New Roman" w:cs="Times New Roman"/>
                <w:sz w:val="14"/>
                <w:szCs w:val="14"/>
                <w:lang w:val="en-GB"/>
              </w:rPr>
            </w:pPr>
          </w:p>
          <w:tbl>
            <w:tblPr>
              <w:tblStyle w:val="TabloKlavuzu"/>
              <w:tblW w:w="0" w:type="auto"/>
              <w:tblLayout w:type="fixed"/>
              <w:tblLook w:val="04A0" w:firstRow="1" w:lastRow="0" w:firstColumn="1" w:lastColumn="0" w:noHBand="0" w:noVBand="1"/>
            </w:tblPr>
            <w:tblGrid>
              <w:gridCol w:w="734"/>
              <w:gridCol w:w="5386"/>
              <w:gridCol w:w="2519"/>
            </w:tblGrid>
            <w:tr w:rsidR="00397F1B">
              <w:tc>
                <w:tcPr>
                  <w:tcW w:w="734" w:type="dxa"/>
                  <w:tcBorders>
                    <w:top w:val="single" w:sz="4" w:space="0" w:color="auto"/>
                    <w:left w:val="single" w:sz="4" w:space="0" w:color="auto"/>
                    <w:bottom w:val="single" w:sz="4" w:space="0" w:color="auto"/>
                    <w:right w:val="single" w:sz="4" w:space="0" w:color="auto"/>
                  </w:tcBorders>
                  <w:shd w:val="clear" w:color="auto" w:fill="auto"/>
                  <w:vAlign w:val="center"/>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b/>
                      <w:sz w:val="14"/>
                      <w:szCs w:val="14"/>
                      <w:lang w:val="tr-TR"/>
                    </w:rPr>
                    <w:t>No.</w:t>
                  </w:r>
                </w:p>
              </w:tc>
              <w:tc>
                <w:tcPr>
                  <w:tcW w:w="5386" w:type="dxa"/>
                  <w:tcBorders>
                    <w:top w:val="single" w:sz="4" w:space="0" w:color="auto"/>
                    <w:left w:val="nil"/>
                    <w:bottom w:val="single" w:sz="4" w:space="0" w:color="auto"/>
                    <w:right w:val="single" w:sz="4" w:space="0" w:color="auto"/>
                  </w:tcBorders>
                  <w:shd w:val="clear" w:color="auto" w:fill="auto"/>
                  <w:vAlign w:val="center"/>
                </w:tcPr>
                <w:p w:rsidR="00397F1B" w:rsidRDefault="007101B6">
                  <w:pPr>
                    <w:spacing w:line="240" w:lineRule="auto"/>
                    <w:rPr>
                      <w:rFonts w:ascii="Times New Roman" w:hAnsi="Times New Roman" w:cs="Times New Roman"/>
                      <w:lang w:val="en-GB"/>
                    </w:rPr>
                  </w:pPr>
                  <w:r>
                    <w:rPr>
                      <w:rFonts w:ascii="Times New Roman" w:hAnsi="Times New Roman" w:cs="Times New Roman"/>
                      <w:b/>
                      <w:sz w:val="14"/>
                      <w:szCs w:val="14"/>
                      <w:lang w:val="tr-TR"/>
                    </w:rPr>
                    <w:t>Lecture/Competence</w:t>
                  </w:r>
                </w:p>
              </w:tc>
              <w:tc>
                <w:tcPr>
                  <w:tcW w:w="2519" w:type="dxa"/>
                  <w:tcBorders>
                    <w:top w:val="single" w:sz="4" w:space="0" w:color="auto"/>
                    <w:left w:val="nil"/>
                    <w:bottom w:val="single" w:sz="4" w:space="0" w:color="auto"/>
                    <w:right w:val="single" w:sz="4" w:space="0" w:color="auto"/>
                  </w:tcBorders>
                  <w:shd w:val="clear" w:color="auto" w:fill="auto"/>
                  <w:vAlign w:val="center"/>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b/>
                      <w:color w:val="333333"/>
                      <w:sz w:val="14"/>
                      <w:szCs w:val="14"/>
                      <w:lang w:val="tr-TR"/>
                    </w:rPr>
                    <w:t>Instructor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w:t>
                  </w:r>
                </w:p>
              </w:tc>
              <w:tc>
                <w:tcPr>
                  <w:tcW w:w="5386" w:type="dxa"/>
                </w:tcPr>
                <w:p w:rsidR="00397F1B" w:rsidRDefault="00183D6C">
                  <w:pPr>
                    <w:spacing w:line="240" w:lineRule="auto"/>
                    <w:rPr>
                      <w:rFonts w:ascii="Times New Roman" w:hAnsi="Times New Roman" w:cs="Times New Roman"/>
                      <w:sz w:val="14"/>
                      <w:szCs w:val="14"/>
                      <w:lang w:val="en-GB"/>
                    </w:rPr>
                  </w:pPr>
                  <w:hyperlink r:id="rId8" w:history="1">
                    <w:r w:rsidR="007101B6">
                      <w:rPr>
                        <w:rFonts w:ascii="Times New Roman" w:hAnsi="Times New Roman" w:cs="Times New Roman"/>
                        <w:sz w:val="14"/>
                        <w:szCs w:val="14"/>
                        <w:lang w:val="en-GB"/>
                      </w:rPr>
                      <w:t>Oral Cavity </w:t>
                    </w:r>
                  </w:hyperlink>
                  <w:r w:rsidR="007101B6">
                    <w:rPr>
                      <w:rFonts w:ascii="Times New Roman" w:hAnsi="Times New Roman" w:cs="Times New Roman"/>
                      <w:sz w:val="14"/>
                      <w:szCs w:val="14"/>
                      <w:lang w:val="en-GB"/>
                    </w:rPr>
                    <w:t xml:space="preserve">(Theoretical </w:t>
                  </w:r>
                  <w:r w:rsidR="007101B6">
                    <w:rPr>
                      <w:rFonts w:ascii="Times New Roman" w:hAnsi="Times New Roman" w:cs="Times New Roman"/>
                      <w:sz w:val="14"/>
                      <w:szCs w:val="14"/>
                      <w:lang w:val="tr-TR"/>
                    </w:rPr>
                    <w:t>1</w:t>
                  </w:r>
                  <w:r w:rsidR="007101B6">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Salivary Glands, Teeth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Pharynx, Esophagus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Muscles Of Posterior Abdominal Region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Anterolateral Group Of Abdominal Wall Muscles, Inguinal Canali Femoral Canal, Hernias (Theoretical </w:t>
                  </w:r>
                  <w:r>
                    <w:rPr>
                      <w:rFonts w:ascii="Times New Roman" w:hAnsi="Times New Roman" w:cs="Times New Roman"/>
                      <w:sz w:val="14"/>
                      <w:szCs w:val="14"/>
                      <w:lang w:val="tr-TR"/>
                    </w:rPr>
                    <w:t>3</w:t>
                  </w:r>
                  <w:r>
                    <w:rPr>
                      <w:rFonts w:ascii="Times New Roman" w:hAnsi="Times New Roman" w:cs="Times New Roman"/>
                      <w:sz w:val="14"/>
                      <w:szCs w:val="14"/>
                      <w:lang w:val="en-GB"/>
                    </w:rPr>
                    <w:t xml:space="preserve"> Lessons)</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Pancreas, Spleen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Liver, Gallbladder And Biliary Ducts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8</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Stomach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9</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Small And Large Intestine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10</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Peritoneum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lastRenderedPageBreak/>
                    <w:t>11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Carbohydrate Metabolism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Lipids And Lipoprotein Metabolism (Theoretical </w:t>
                  </w:r>
                  <w:r>
                    <w:rPr>
                      <w:rFonts w:ascii="Times New Roman" w:hAnsi="Times New Roman" w:cs="Times New Roman"/>
                      <w:sz w:val="14"/>
                      <w:szCs w:val="14"/>
                      <w:lang w:val="tr-TR"/>
                    </w:rPr>
                    <w:t>4</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Introduction To Amino Acids Metabolism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Biological Amines And Endogen Amino Acids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Nutrition Biochemistry, Energy And Activity(Theoretical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Ammonia Metabolism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Special Metabolic Pathways Of Amino Acids</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18</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Metabolism Of Nucleotides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19</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Physiological Buffering Systems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20</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Catabolism Of Carbon Skleton Of Amino Acids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2</w:t>
                  </w:r>
                  <w:r>
                    <w:rPr>
                      <w:rFonts w:ascii="Times New Roman" w:hAnsi="Times New Roman" w:cs="Times New Roman"/>
                      <w:sz w:val="14"/>
                      <w:szCs w:val="14"/>
                      <w:lang w:val="tr-TR"/>
                    </w:rPr>
                    <w:t>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Metabolsim Of Inorganics (Theoretical </w:t>
                  </w:r>
                  <w:r>
                    <w:rPr>
                      <w:rFonts w:ascii="Times New Roman" w:hAnsi="Times New Roman" w:cs="Times New Roman"/>
                      <w:sz w:val="14"/>
                      <w:szCs w:val="14"/>
                      <w:lang w:val="tr-TR"/>
                    </w:rPr>
                    <w:t>3</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2</w:t>
                  </w:r>
                  <w:r>
                    <w:rPr>
                      <w:rFonts w:ascii="Times New Roman" w:hAnsi="Times New Roman" w:cs="Times New Roman"/>
                      <w:sz w:val="14"/>
                      <w:szCs w:val="14"/>
                      <w:lang w:val="tr-TR"/>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Poprhyrins And Bile Pigments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2</w:t>
                  </w:r>
                  <w:r>
                    <w:rPr>
                      <w:rFonts w:ascii="Times New Roman" w:hAnsi="Times New Roman" w:cs="Times New Roman"/>
                      <w:sz w:val="14"/>
                      <w:szCs w:val="14"/>
                      <w:lang w:val="tr-TR"/>
                    </w:rPr>
                    <w:t>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Biochemical Importance Of Vitamins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2</w:t>
                  </w:r>
                  <w:r>
                    <w:rPr>
                      <w:rFonts w:ascii="Times New Roman" w:hAnsi="Times New Roman" w:cs="Times New Roman"/>
                      <w:sz w:val="14"/>
                      <w:szCs w:val="14"/>
                      <w:lang w:val="tr-TR"/>
                    </w:rPr>
                    <w:t>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Digestion And Absorption Of Nutrients (Theoretical</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2</w:t>
                  </w:r>
                  <w:r>
                    <w:rPr>
                      <w:rFonts w:ascii="Times New Roman" w:hAnsi="Times New Roman" w:cs="Times New Roman"/>
                      <w:sz w:val="14"/>
                      <w:szCs w:val="14"/>
                      <w:lang w:val="tr-TR"/>
                    </w:rPr>
                    <w:t>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Metabolism Of Alcohol And Detoxification Mechanisms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2</w:t>
                  </w:r>
                  <w:r>
                    <w:rPr>
                      <w:rFonts w:ascii="Times New Roman" w:hAnsi="Times New Roman" w:cs="Times New Roman"/>
                      <w:sz w:val="14"/>
                      <w:szCs w:val="14"/>
                      <w:lang w:val="tr-TR"/>
                    </w:rPr>
                    <w:t>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Upper Digestive System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2</w:t>
                  </w:r>
                  <w:r>
                    <w:rPr>
                      <w:rFonts w:ascii="Times New Roman" w:hAnsi="Times New Roman" w:cs="Times New Roman"/>
                      <w:sz w:val="14"/>
                      <w:szCs w:val="14"/>
                      <w:lang w:val="tr-TR"/>
                    </w:rPr>
                    <w:t>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Development Of Digestive System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2</w:t>
                  </w:r>
                  <w:r>
                    <w:rPr>
                      <w:rFonts w:ascii="Times New Roman" w:hAnsi="Times New Roman" w:cs="Times New Roman"/>
                      <w:sz w:val="14"/>
                      <w:szCs w:val="14"/>
                      <w:lang w:val="tr-TR"/>
                    </w:rPr>
                    <w:t>8</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Gastrointestinal System Associated Glands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29</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Herpesviruses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0</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Poxviruses And Picornaviruses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The Mechanism Of Viral Pathogenesis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Canan Külah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Parvoviruses - Reovirus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Papovaviruses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Orthomyxoviruses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Paramyxoviruses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Adenoviruses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Coronaviruses And Noroviruses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620055">
              <w:tc>
                <w:tcPr>
                  <w:tcW w:w="734" w:type="dxa"/>
                </w:tcPr>
                <w:p w:rsidR="00620055" w:rsidRDefault="00620055" w:rsidP="00620055">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8</w:t>
                  </w:r>
                </w:p>
              </w:tc>
              <w:tc>
                <w:tcPr>
                  <w:tcW w:w="5386" w:type="dxa"/>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Retroviruses And Hiv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620055" w:rsidRDefault="00620055" w:rsidP="00620055">
                  <w:pPr>
                    <w:spacing w:line="240" w:lineRule="auto"/>
                    <w:rPr>
                      <w:rFonts w:ascii="Times New Roman" w:hAnsi="Times New Roman" w:cs="Times New Roman"/>
                      <w:sz w:val="14"/>
                      <w:szCs w:val="14"/>
                      <w:lang w:val="en-GB"/>
                    </w:rPr>
                  </w:pPr>
                </w:p>
              </w:tc>
              <w:tc>
                <w:tcPr>
                  <w:tcW w:w="2519" w:type="dxa"/>
                </w:tcPr>
                <w:p w:rsidR="00620055" w:rsidRDefault="00620055" w:rsidP="00620055">
                  <w:r w:rsidRPr="008B0261">
                    <w:rPr>
                      <w:rFonts w:ascii="Times New Roman" w:hAnsi="Times New Roman" w:cs="Times New Roman"/>
                      <w:sz w:val="14"/>
                      <w:szCs w:val="14"/>
                      <w:lang w:val="en-GB"/>
                    </w:rPr>
                    <w:t>Canan Külah</w:t>
                  </w:r>
                </w:p>
              </w:tc>
            </w:tr>
            <w:tr w:rsidR="00620055">
              <w:tc>
                <w:tcPr>
                  <w:tcW w:w="734" w:type="dxa"/>
                </w:tcPr>
                <w:p w:rsidR="00620055" w:rsidRDefault="00620055" w:rsidP="00620055">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39</w:t>
                  </w:r>
                </w:p>
              </w:tc>
              <w:tc>
                <w:tcPr>
                  <w:tcW w:w="5386" w:type="dxa"/>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Hepatitis Viruses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620055" w:rsidRDefault="00620055" w:rsidP="00620055">
                  <w:pPr>
                    <w:spacing w:line="240" w:lineRule="auto"/>
                    <w:rPr>
                      <w:rFonts w:ascii="Times New Roman" w:hAnsi="Times New Roman" w:cs="Times New Roman"/>
                      <w:sz w:val="14"/>
                      <w:szCs w:val="14"/>
                      <w:lang w:val="en-GB"/>
                    </w:rPr>
                  </w:pPr>
                </w:p>
              </w:tc>
              <w:tc>
                <w:tcPr>
                  <w:tcW w:w="2519" w:type="dxa"/>
                </w:tcPr>
                <w:p w:rsidR="00620055" w:rsidRDefault="00620055" w:rsidP="00620055">
                  <w:r w:rsidRPr="008B0261">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0</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Rhabdoviruses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Togaviruses, Flaviviruses, Bunyaviruses (Teorik: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Slow Virus Infections And Prions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Introduction To Physiology Of Digestion, Oral Digestion And Deglutition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Gastric Digestion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Digestion In Small And Large Intestines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Exocrine Function Of The Pancreas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Function Of The Liver And The Role Of Bile In Digestion (Teorik: 2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8</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Gastrointestinal Hormones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49</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Gastric And</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 Intestinal Tract Absorption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0</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Body Temperature Regulation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Basal Metabolic Rate, Balanced Diet, Hunger, Satiety</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lastRenderedPageBreak/>
                    <w:t>5</w:t>
                  </w:r>
                  <w:r>
                    <w:rPr>
                      <w:rFonts w:ascii="Times New Roman" w:hAnsi="Times New Roman" w:cs="Times New Roman"/>
                      <w:sz w:val="14"/>
                      <w:szCs w:val="14"/>
                      <w:lang w:val="tr-TR"/>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Oral Cavity, Salivary Glands, Pharynx, Oesaphagus Group 1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 Uğur Baran Kasırga</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Oral Cavity, Salivary Glands, Pharynx, Oesaphagus Group 2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Stomach, Small And Large Intestine Group 1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 Uğur Baran Kasırga</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Stomach, Small And Large Intestine Group 2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Peritoneum, Anterolateral And Posterior Abdominal Wall Muscles Group 1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 Uğur Baran Kasırga</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Peritoneum, Anterolateral And Posterior Abdominal Wall Muscles Group 2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8</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Lower Digestive System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59</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Pancreas, Spleen, Liver, Gallbladder And Biliary Ducts Group 1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 Uğur Baran Kasırga</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0</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Pancreas, Spleen, Liver, Gallbladder And Biliary Ducts Group 2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Upper Digestive System. Group 1 (Pratik: 2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Sevtap Gökalp, Yaprak Dönmez Çakıl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Upper Digestive System. Group 2 (Pratik: 2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Sevtap Gökalp, Yaprak Dönmez Çakıl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Digestive Enzymes. Group 1 (Pratik: 2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Nesrin Özcanlı</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Digestive Enzymes. Group 2 (Pratik: 2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Nesrin Özcanlı</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Development Of Gastrointestinal Glands (Teorik: 2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Protein, Carbohydrate And Fat Digestion Group 1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Protein, Carbohydrate And Fat Digestion Group 2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8</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Rat Cuts. Group 1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Barış Çakır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9</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Rat Cuts. Group 2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Barış Çakır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0</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Rat Cuts. Group 2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Rat Cuts. Group 1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Viruses And Carcinogenesis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Laboratory Diagnosis Of Viral Infections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Canan Külah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Determination Of Lipids And Cholesterol Levels. Group 1 (Pratik: 2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Pinar Eker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Determination Of Lipids And Cholesterol Levels. Group 2 (Pratik: 2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Pinar Eker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Lower Digestive System (Pratik: 2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Gastrointestinal System Associated Glands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Sevtap Gökalp, Yaprak Dönmez Çakıl</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79</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Rat Cuts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Laboratory Diagnostic Methods For Viruses (Pratik: 2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Digestive Enzymes (Pratik: 2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Nesrin Özcanlı</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83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Determination Of Lipids And Cholesterol Levels (Pratik: 2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Pinar Eker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84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Protein, Carbohydrate And Fat Digestion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85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Upper Digestive System (Pratik: 2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Sevtap Gökalp, Yaprak Dönmez Çakıl</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86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Oral Cavity, Salivary Glands, Pharynx, Oesaphagus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87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Stomach, Small And Large Intestine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88</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Peritoneum, Anterolateral And Posterior Abdominal Wall Muscles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89</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Pancreas, Spleen, Liver, Gallbladder And Biliary Ducts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90</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Laboratory Diagnostic Methods For Viruses Group 1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9</w:t>
                  </w:r>
                  <w:r>
                    <w:rPr>
                      <w:rFonts w:ascii="Times New Roman" w:hAnsi="Times New Roman" w:cs="Times New Roman"/>
                      <w:sz w:val="14"/>
                      <w:szCs w:val="14"/>
                      <w:lang w:val="tr-TR"/>
                    </w:rPr>
                    <w:t>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Laboratory Diagnostic Methods For Viruses Group 2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9</w:t>
                  </w:r>
                  <w:r>
                    <w:rPr>
                      <w:rFonts w:ascii="Times New Roman" w:hAnsi="Times New Roman" w:cs="Times New Roman"/>
                      <w:sz w:val="14"/>
                      <w:szCs w:val="14"/>
                      <w:lang w:val="tr-TR"/>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Lower Digestive System. Group 2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93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Lower Digestive System. Group 1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94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Gastrointestinal System Associated Glands Group 1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95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Gastrointestinal System Associated Glands Group 2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bl>
          <w:p w:rsidR="00397F1B" w:rsidRDefault="00397F1B">
            <w:pPr>
              <w:spacing w:line="225" w:lineRule="auto"/>
              <w:rPr>
                <w:rFonts w:ascii="Times New Roman" w:hAnsi="Times New Roman" w:cs="Times New Roman"/>
                <w:sz w:val="14"/>
                <w:szCs w:val="14"/>
                <w:lang w:val="en-GB"/>
              </w:rPr>
            </w:pPr>
          </w:p>
          <w:p w:rsidR="00397F1B" w:rsidRDefault="00397F1B">
            <w:pPr>
              <w:spacing w:line="240" w:lineRule="auto"/>
              <w:jc w:val="both"/>
              <w:rPr>
                <w:rFonts w:ascii="Times New Roman" w:hAnsi="Times New Roman" w:cs="Times New Roman"/>
                <w:b/>
                <w:sz w:val="14"/>
                <w:szCs w:val="14"/>
                <w:lang w:val="en-GB"/>
              </w:rPr>
            </w:pPr>
          </w:p>
          <w:p w:rsidR="00397F1B" w:rsidRDefault="007101B6">
            <w:pPr>
              <w:spacing w:line="240" w:lineRule="auto"/>
              <w:jc w:val="both"/>
              <w:rPr>
                <w:rFonts w:ascii="Times New Roman" w:hAnsi="Times New Roman" w:cs="Times New Roman"/>
                <w:b/>
                <w:sz w:val="14"/>
                <w:szCs w:val="14"/>
                <w:lang w:val="en-GB"/>
              </w:rPr>
            </w:pPr>
            <w:r>
              <w:rPr>
                <w:rFonts w:ascii="Times New Roman" w:hAnsi="Times New Roman" w:cs="Times New Roman"/>
                <w:b/>
                <w:sz w:val="14"/>
                <w:szCs w:val="14"/>
                <w:lang w:val="en-GB"/>
              </w:rPr>
              <w:t>Committee 4: Endocrine and Urogenital Subject Committee</w:t>
            </w:r>
          </w:p>
          <w:p w:rsidR="00397F1B" w:rsidRDefault="00397F1B">
            <w:pPr>
              <w:spacing w:line="225" w:lineRule="auto"/>
              <w:rPr>
                <w:rFonts w:ascii="Times New Roman" w:hAnsi="Times New Roman" w:cs="Times New Roman"/>
                <w:sz w:val="14"/>
                <w:szCs w:val="14"/>
                <w:lang w:val="en-GB"/>
              </w:rPr>
            </w:pPr>
          </w:p>
          <w:tbl>
            <w:tblPr>
              <w:tblStyle w:val="TabloKlavuzu"/>
              <w:tblW w:w="8676" w:type="dxa"/>
              <w:tblLayout w:type="fixed"/>
              <w:tblLook w:val="04A0" w:firstRow="1" w:lastRow="0" w:firstColumn="1" w:lastColumn="0" w:noHBand="0" w:noVBand="1"/>
            </w:tblPr>
            <w:tblGrid>
              <w:gridCol w:w="734"/>
              <w:gridCol w:w="5390"/>
              <w:gridCol w:w="2552"/>
            </w:tblGrid>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No</w:t>
                  </w:r>
                </w:p>
              </w:tc>
              <w:tc>
                <w:tcPr>
                  <w:tcW w:w="5390" w:type="dxa"/>
                  <w:tcBorders>
                    <w:top w:val="single" w:sz="4" w:space="0" w:color="333333"/>
                    <w:left w:val="single" w:sz="4" w:space="0" w:color="333333"/>
                    <w:bottom w:val="single" w:sz="4" w:space="0" w:color="333333"/>
                    <w:right w:val="single" w:sz="4" w:space="0" w:color="333333"/>
                  </w:tcBorders>
                  <w:noWrap/>
                  <w:vAlign w:val="center"/>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b/>
                      <w:sz w:val="14"/>
                      <w:szCs w:val="14"/>
                      <w:lang w:val="tr-TR"/>
                    </w:rPr>
                    <w:t>Lecture/Competence</w:t>
                  </w:r>
                </w:p>
              </w:tc>
              <w:tc>
                <w:tcPr>
                  <w:tcW w:w="2552" w:type="dxa"/>
                  <w:tcBorders>
                    <w:top w:val="single" w:sz="4" w:space="0" w:color="333333"/>
                    <w:left w:val="single" w:sz="4" w:space="0" w:color="333333"/>
                    <w:bottom w:val="single" w:sz="4" w:space="0" w:color="333333"/>
                    <w:right w:val="single" w:sz="4" w:space="0" w:color="333333"/>
                  </w:tcBorders>
                  <w:shd w:val="clear" w:color="auto" w:fill="FFFFFF"/>
                  <w:noWrap/>
                  <w:vAlign w:val="center"/>
                </w:tcPr>
                <w:p w:rsidR="00397F1B" w:rsidRDefault="007101B6">
                  <w:pPr>
                    <w:spacing w:line="225" w:lineRule="auto"/>
                    <w:ind w:right="235"/>
                    <w:rPr>
                      <w:rFonts w:ascii="Times New Roman" w:hAnsi="Times New Roman" w:cs="Times New Roman"/>
                      <w:sz w:val="14"/>
                      <w:szCs w:val="14"/>
                      <w:lang w:val="en-GB"/>
                    </w:rPr>
                  </w:pPr>
                  <w:r>
                    <w:rPr>
                      <w:rFonts w:ascii="Times New Roman" w:hAnsi="Times New Roman" w:cs="Times New Roman"/>
                      <w:b/>
                      <w:color w:val="333333"/>
                      <w:sz w:val="14"/>
                      <w:szCs w:val="14"/>
                      <w:lang w:val="tr-TR"/>
                    </w:rPr>
                    <w:t>Instructor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Kidney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Ureter, Urinary Bladder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The Pelvis And Perineum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lastRenderedPageBreak/>
                    <w:t>4</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The Female Genital Organs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5</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Endocrine Glands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6</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Introduction To Hormones I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7</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Introduction To Hormones I</w:t>
                  </w:r>
                  <w:r>
                    <w:rPr>
                      <w:rFonts w:ascii="Times New Roman" w:hAnsi="Times New Roman" w:cs="Times New Roman"/>
                      <w:sz w:val="14"/>
                      <w:szCs w:val="14"/>
                      <w:lang w:val="tr-TR"/>
                    </w:rPr>
                    <w:t>I</w:t>
                  </w:r>
                  <w:r>
                    <w:rPr>
                      <w:rFonts w:ascii="Times New Roman" w:hAnsi="Times New Roman" w:cs="Times New Roman"/>
                      <w:sz w:val="14"/>
                      <w:szCs w:val="14"/>
                      <w:lang w:val="en-GB"/>
                    </w:rPr>
                    <w:t xml:space="preserve">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Hypothalamic-Pituatury Hormones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9</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Calcium-Phosphate Metabolic Hormones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10</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Pancreas Hormones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Steroid Hormones  (Theoretical </w:t>
                  </w:r>
                  <w:r>
                    <w:rPr>
                      <w:rFonts w:ascii="Times New Roman" w:hAnsi="Times New Roman" w:cs="Times New Roman"/>
                      <w:sz w:val="14"/>
                      <w:szCs w:val="14"/>
                      <w:lang w:val="tr-TR"/>
                    </w:rPr>
                    <w:t>3</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r w:rsidR="007101B6">
                    <w:rPr>
                      <w:rFonts w:ascii="Times New Roman" w:hAnsi="Times New Roman" w:cs="Times New Roman"/>
                      <w:sz w:val="14"/>
                      <w:szCs w:val="14"/>
                      <w:lang w:val="en-GB"/>
                    </w:rPr>
                    <w:t xml:space="preserve">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Catecholamines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13</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Eicosanoids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14</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Renin-Angiotensin-Aldosterone System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1"/>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15</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Thyroid Hormones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r w:rsidR="007101B6">
                    <w:rPr>
                      <w:rFonts w:ascii="Times New Roman" w:hAnsi="Times New Roman" w:cs="Times New Roman"/>
                      <w:sz w:val="14"/>
                      <w:szCs w:val="14"/>
                      <w:lang w:val="en-GB"/>
                    </w:rPr>
                    <w:t xml:space="preserve">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16</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Development Of Urinary Tract (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17</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Urinary Tract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Female Reproductive System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19</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Male Reproductive System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20</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Development Of Endocrine Glands (Teorik: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Development Of Reproductive System (Teorik: 2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Endocrine System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620055">
              <w:trPr>
                <w:trHeight w:val="300"/>
              </w:trPr>
              <w:tc>
                <w:tcPr>
                  <w:tcW w:w="734"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23</w:t>
                  </w:r>
                </w:p>
              </w:tc>
              <w:tc>
                <w:tcPr>
                  <w:tcW w:w="5390"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Superficial Mycoses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620055" w:rsidRDefault="00620055" w:rsidP="00620055">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620055">
              <w:trPr>
                <w:trHeight w:val="300"/>
              </w:trPr>
              <w:tc>
                <w:tcPr>
                  <w:tcW w:w="734"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24</w:t>
                  </w:r>
                </w:p>
              </w:tc>
              <w:tc>
                <w:tcPr>
                  <w:tcW w:w="5390"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Subcutaneous Mycoses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620055">
              <w:trPr>
                <w:trHeight w:val="300"/>
              </w:trPr>
              <w:tc>
                <w:tcPr>
                  <w:tcW w:w="734"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25</w:t>
                  </w:r>
                </w:p>
              </w:tc>
              <w:tc>
                <w:tcPr>
                  <w:tcW w:w="5390"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Systemic Mycoses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620055">
              <w:trPr>
                <w:trHeight w:val="300"/>
              </w:trPr>
              <w:tc>
                <w:tcPr>
                  <w:tcW w:w="734"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26</w:t>
                  </w:r>
                </w:p>
              </w:tc>
              <w:tc>
                <w:tcPr>
                  <w:tcW w:w="5390"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Opportunistic Mycoses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27</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Intestinal And Urogenital Protozoa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Blood And Tissue Protozoa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29</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Nematodes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30</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Tremadotes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Cestodes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General Consideration Of Renal Physiology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33</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Renal Glomerular Function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34</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Renal Tubular Function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35</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Acid-Base Balance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36</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Clearance And Micturition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37</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General Information About Hormones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Physiology Of The Pituitary And Hypothalamus Hormones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39</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Thyroid Hormones Physiology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40</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Physiology Of Parathyroid Hormone And Calcitonin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Physiology Of The Endocrine Functions Of The Pancreas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Physiology Of Adrenal Gland Hormones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43</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Physiology Of Male Reproductive System And Hormones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44</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The Physiology Of Adipose Tissue Hormones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45</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Physiology Of Female Reproductive System And Hormones  (Theoretical </w:t>
                  </w:r>
                  <w:r>
                    <w:rPr>
                      <w:rFonts w:ascii="Times New Roman" w:hAnsi="Times New Roman" w:cs="Times New Roman"/>
                      <w:sz w:val="14"/>
                      <w:szCs w:val="14"/>
                      <w:lang w:val="tr-TR"/>
                    </w:rPr>
                    <w:t xml:space="preserve">3 </w:t>
                  </w:r>
                  <w:r>
                    <w:rPr>
                      <w:rFonts w:ascii="Times New Roman" w:hAnsi="Times New Roman" w:cs="Times New Roman"/>
                      <w:sz w:val="14"/>
                      <w:szCs w:val="14"/>
                      <w:lang w:val="en-GB"/>
                    </w:rPr>
                    <w:t>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46</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The Male Genital Organs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7</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Urine Analysis (Pratik: 1 Saat)</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lastRenderedPageBreak/>
                    <w:t>4</w:t>
                  </w:r>
                  <w:r>
                    <w:rPr>
                      <w:rFonts w:ascii="Times New Roman" w:hAnsi="Times New Roman" w:cs="Times New Roman"/>
                      <w:sz w:val="14"/>
                      <w:szCs w:val="14"/>
                      <w:lang w:val="tr-TR"/>
                    </w:rPr>
                    <w:t>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Physiology Lab:Endocrine System Physiology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49</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Renal Physiology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0</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Urinary Tract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Female Reproductive System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Male Reproductive System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3</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Endocrine System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4</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Urine Analysis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Pinar Eker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5</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The Kidneys, Urinary Bladder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6</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Labthe Pelvis And Perineum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7</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Female Genital Organs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58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Male Genital Organs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620055">
              <w:trPr>
                <w:trHeight w:val="300"/>
              </w:trPr>
              <w:tc>
                <w:tcPr>
                  <w:tcW w:w="734" w:type="dxa"/>
                  <w:noWrap/>
                </w:tcPr>
                <w:p w:rsidR="00620055" w:rsidRDefault="00620055" w:rsidP="00620055">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59</w:t>
                  </w:r>
                </w:p>
              </w:tc>
              <w:tc>
                <w:tcPr>
                  <w:tcW w:w="5390"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Examination Of Fungi. Group 1 (Pratik: 2 Saat)</w:t>
                  </w:r>
                </w:p>
              </w:tc>
              <w:tc>
                <w:tcPr>
                  <w:tcW w:w="2552" w:type="dxa"/>
                  <w:noWrap/>
                </w:tcPr>
                <w:p w:rsidR="00620055" w:rsidRDefault="00620055" w:rsidP="00620055">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620055">
              <w:trPr>
                <w:trHeight w:val="300"/>
              </w:trPr>
              <w:tc>
                <w:tcPr>
                  <w:tcW w:w="734" w:type="dxa"/>
                  <w:noWrap/>
                </w:tcPr>
                <w:p w:rsidR="00620055" w:rsidRDefault="00620055" w:rsidP="00620055">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0</w:t>
                  </w:r>
                </w:p>
              </w:tc>
              <w:tc>
                <w:tcPr>
                  <w:tcW w:w="5390"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Examination Of Fungi. Group 2 (Pratik: 2 Saat)</w:t>
                  </w:r>
                </w:p>
              </w:tc>
              <w:tc>
                <w:tcPr>
                  <w:tcW w:w="2552"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Examination Of Protozoa And Helminths. Group 1 (Pratik: 2 Saat)</w:t>
                  </w:r>
                </w:p>
              </w:tc>
              <w:tc>
                <w:tcPr>
                  <w:tcW w:w="2552"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Examination Of Protozoa And Helminths. Group 2 (Pratik: 2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3</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Examination Of Protozoa And Helminths (Pratik: 2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4</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Renal Glomerular Function (Teorik: 2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5</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Examination Of Fungi (Pratik: 2 Saat)</w:t>
                  </w:r>
                </w:p>
              </w:tc>
              <w:tc>
                <w:tcPr>
                  <w:tcW w:w="2552" w:type="dxa"/>
                  <w:noWrap/>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6</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Hormone Analysis With Case Examples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Pinar Eker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67</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Physiology Lab:Endocrine System Physiology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68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Physiology Lab:Endocrine System Physiology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69</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Renal Physiology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0</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Renal Physiology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Urinary Tract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72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Urinary Tract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73</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Female Reproductive System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74</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Female Reproductive System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75</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Male Reproductive System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76</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Male Reproductive System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78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Endocrine System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79</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Endocrine System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0</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Urine Analysis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Pinar Eker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Urine Analysis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Pinar Eker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The Kidneys, Urinary Bladder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83</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The Kidneys, Urinary Bladder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84</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Labthe Pelvis And Perineum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85</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Labthe Pelvis And Perineum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86</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Female Genital Organs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87</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Female Genital Organs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88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Male Genital Organs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89</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Male Genital Organs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9</w:t>
                  </w:r>
                  <w:r>
                    <w:rPr>
                      <w:rFonts w:ascii="Times New Roman" w:hAnsi="Times New Roman" w:cs="Times New Roman"/>
                      <w:sz w:val="14"/>
                      <w:szCs w:val="14"/>
                      <w:lang w:val="tr-TR"/>
                    </w:rPr>
                    <w:t>0</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Hormone Analysis With Case Examples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Pinar Eker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9</w:t>
                  </w:r>
                  <w:r>
                    <w:rPr>
                      <w:rFonts w:ascii="Times New Roman" w:hAnsi="Times New Roman" w:cs="Times New Roman"/>
                      <w:sz w:val="14"/>
                      <w:szCs w:val="14"/>
                      <w:lang w:val="tr-TR"/>
                    </w:rPr>
                    <w:t>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Hormone Analysis With Case Examples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Pinar Eker </w:t>
                  </w:r>
                </w:p>
              </w:tc>
            </w:tr>
          </w:tbl>
          <w:p w:rsidR="00397F1B" w:rsidRDefault="00397F1B">
            <w:pPr>
              <w:spacing w:line="225" w:lineRule="auto"/>
              <w:rPr>
                <w:rFonts w:ascii="Times New Roman" w:hAnsi="Times New Roman" w:cs="Times New Roman"/>
                <w:sz w:val="14"/>
                <w:szCs w:val="14"/>
                <w:lang w:val="en-GB"/>
              </w:rPr>
            </w:pPr>
          </w:p>
          <w:p w:rsidR="00397F1B" w:rsidRDefault="00397F1B">
            <w:pPr>
              <w:spacing w:line="225" w:lineRule="auto"/>
              <w:rPr>
                <w:rFonts w:ascii="Times New Roman" w:hAnsi="Times New Roman" w:cs="Times New Roman"/>
                <w:sz w:val="14"/>
                <w:szCs w:val="14"/>
                <w:lang w:val="en-GB"/>
              </w:rPr>
            </w:pPr>
          </w:p>
          <w:p w:rsidR="00397F1B" w:rsidRDefault="007101B6">
            <w:pPr>
              <w:widowControl w:val="0"/>
              <w:spacing w:line="240" w:lineRule="auto"/>
              <w:jc w:val="both"/>
              <w:rPr>
                <w:rFonts w:ascii="Times New Roman" w:hAnsi="Times New Roman" w:cs="Times New Roman"/>
                <w:b/>
                <w:sz w:val="14"/>
                <w:szCs w:val="14"/>
                <w:lang w:val="en-GB"/>
              </w:rPr>
            </w:pPr>
            <w:r>
              <w:rPr>
                <w:rFonts w:ascii="Times New Roman" w:hAnsi="Times New Roman" w:cs="Times New Roman"/>
                <w:b/>
                <w:sz w:val="14"/>
                <w:szCs w:val="14"/>
                <w:lang w:val="en-GB"/>
              </w:rPr>
              <w:lastRenderedPageBreak/>
              <w:t>Committee 5: Biological Basis of Disease I Subject Committee</w:t>
            </w:r>
          </w:p>
          <w:p w:rsidR="00397F1B" w:rsidRDefault="00397F1B">
            <w:pPr>
              <w:widowControl w:val="0"/>
              <w:spacing w:line="240" w:lineRule="auto"/>
              <w:jc w:val="both"/>
              <w:rPr>
                <w:rFonts w:ascii="Times New Roman" w:hAnsi="Times New Roman" w:cs="Times New Roman"/>
                <w:b/>
                <w:sz w:val="14"/>
                <w:szCs w:val="14"/>
                <w:lang w:val="en-GB"/>
              </w:rPr>
            </w:pPr>
          </w:p>
          <w:tbl>
            <w:tblPr>
              <w:tblStyle w:val="TabloKlavuzu"/>
              <w:tblW w:w="8676" w:type="dxa"/>
              <w:tblLayout w:type="fixed"/>
              <w:tblLook w:val="04A0" w:firstRow="1" w:lastRow="0" w:firstColumn="1" w:lastColumn="0" w:noHBand="0" w:noVBand="1"/>
            </w:tblPr>
            <w:tblGrid>
              <w:gridCol w:w="734"/>
              <w:gridCol w:w="5390"/>
              <w:gridCol w:w="2552"/>
            </w:tblGrid>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No</w:t>
                  </w:r>
                </w:p>
              </w:tc>
              <w:tc>
                <w:tcPr>
                  <w:tcW w:w="5390" w:type="dxa"/>
                  <w:vAlign w:val="center"/>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b/>
                      <w:sz w:val="14"/>
                      <w:szCs w:val="14"/>
                      <w:lang w:val="tr-TR"/>
                    </w:rPr>
                    <w:t>Subject/Competence</w:t>
                  </w:r>
                </w:p>
              </w:tc>
              <w:tc>
                <w:tcPr>
                  <w:tcW w:w="2552" w:type="dxa"/>
                  <w:vAlign w:val="center"/>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b/>
                      <w:color w:val="333333"/>
                      <w:sz w:val="14"/>
                      <w:szCs w:val="14"/>
                      <w:lang w:val="tr-TR"/>
                    </w:rPr>
                    <w:t>Instructor</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Introduction To Clinical Biochemistry And Instrumentation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CD208D">
                  <w:pPr>
                    <w:spacing w:line="225" w:lineRule="auto"/>
                    <w:ind w:right="823"/>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Clinical Biochemistry Of Body Fluids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Factors Determining Enzyme Leakage İnto Blood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Free Radicals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5</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Biochemistry Of Aging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b/>
                  </w:r>
                </w:p>
              </w:tc>
              <w:tc>
                <w:tcPr>
                  <w:tcW w:w="2552" w:type="dxa"/>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6</w:t>
                  </w:r>
                </w:p>
              </w:tc>
              <w:tc>
                <w:tcPr>
                  <w:tcW w:w="5390"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Introduction To İmmunology</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7</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Innate İmmunity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8</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Cytokines (Theoretical </w:t>
                  </w:r>
                  <w:r>
                    <w:rPr>
                      <w:rFonts w:ascii="Times New Roman" w:hAnsi="Times New Roman" w:cs="Times New Roman"/>
                      <w:sz w:val="14"/>
                      <w:szCs w:val="14"/>
                      <w:lang w:val="tr-TR"/>
                    </w:rPr>
                    <w:t xml:space="preserve">1 </w:t>
                  </w:r>
                  <w:r>
                    <w:rPr>
                      <w:rFonts w:ascii="Times New Roman" w:hAnsi="Times New Roman" w:cs="Times New Roman"/>
                      <w:sz w:val="14"/>
                      <w:szCs w:val="14"/>
                      <w:lang w:val="en-GB"/>
                    </w:rPr>
                    <w:t>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9</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Antigen Presentation And Recognition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10</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Cell Mediated İmmunity And Effector Mechanisms (Theoretical </w:t>
                  </w:r>
                  <w:r>
                    <w:rPr>
                      <w:rFonts w:ascii="Times New Roman" w:hAnsi="Times New Roman" w:cs="Times New Roman"/>
                      <w:sz w:val="14"/>
                      <w:szCs w:val="14"/>
                      <w:lang w:val="tr-TR"/>
                    </w:rPr>
                    <w:t>3</w:t>
                  </w:r>
                  <w:r>
                    <w:rPr>
                      <w:rFonts w:ascii="Times New Roman" w:hAnsi="Times New Roman" w:cs="Times New Roman"/>
                      <w:sz w:val="14"/>
                      <w:szCs w:val="14"/>
                      <w:lang w:val="en-GB"/>
                    </w:rPr>
                    <w:t xml:space="preserve"> Lessons)</w:t>
                  </w:r>
                </w:p>
                <w:p w:rsidR="00620055" w:rsidRDefault="00620055" w:rsidP="00620055">
                  <w:pPr>
                    <w:spacing w:line="225" w:lineRule="auto"/>
                    <w:rPr>
                      <w:rFonts w:ascii="Times New Roman" w:hAnsi="Times New Roman" w:cs="Times New Roman"/>
                      <w:sz w:val="14"/>
                      <w:szCs w:val="14"/>
                      <w:lang w:val="en-GB"/>
                    </w:rPr>
                  </w:pPr>
                </w:p>
              </w:tc>
              <w:tc>
                <w:tcPr>
                  <w:tcW w:w="2552" w:type="dxa"/>
                </w:tcPr>
                <w:p w:rsidR="00620055" w:rsidRDefault="00620055" w:rsidP="00620055">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11</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Humoral İmmunity And Effector Mechanisms (Theoretical </w:t>
                  </w:r>
                  <w:r>
                    <w:rPr>
                      <w:rFonts w:ascii="Times New Roman" w:hAnsi="Times New Roman" w:cs="Times New Roman"/>
                      <w:sz w:val="14"/>
                      <w:szCs w:val="14"/>
                      <w:lang w:val="tr-TR"/>
                    </w:rPr>
                    <w:t>3</w:t>
                  </w:r>
                  <w:r>
                    <w:rPr>
                      <w:rFonts w:ascii="Times New Roman" w:hAnsi="Times New Roman" w:cs="Times New Roman"/>
                      <w:sz w:val="14"/>
                      <w:szCs w:val="14"/>
                      <w:lang w:val="en-GB"/>
                    </w:rPr>
                    <w:t xml:space="preserve"> Lessons)</w:t>
                  </w:r>
                </w:p>
                <w:p w:rsidR="00620055" w:rsidRDefault="00620055" w:rsidP="00620055">
                  <w:pPr>
                    <w:spacing w:line="225" w:lineRule="auto"/>
                    <w:rPr>
                      <w:rFonts w:ascii="Times New Roman" w:hAnsi="Times New Roman" w:cs="Times New Roman"/>
                      <w:sz w:val="14"/>
                      <w:szCs w:val="14"/>
                      <w:lang w:val="en-GB"/>
                    </w:rPr>
                  </w:pPr>
                </w:p>
              </w:tc>
              <w:tc>
                <w:tcPr>
                  <w:tcW w:w="2552"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12</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Immunologic Tolerance And Autoimmunity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13</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Immunity To Tumors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14</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Transplantation İmmunology (Theoretical </w:t>
                  </w:r>
                  <w:r>
                    <w:rPr>
                      <w:rFonts w:ascii="Times New Roman" w:hAnsi="Times New Roman" w:cs="Times New Roman"/>
                      <w:sz w:val="14"/>
                      <w:szCs w:val="14"/>
                      <w:lang w:val="tr-TR"/>
                    </w:rPr>
                    <w:t xml:space="preserve">1 </w:t>
                  </w:r>
                  <w:r>
                    <w:rPr>
                      <w:rFonts w:ascii="Times New Roman" w:hAnsi="Times New Roman" w:cs="Times New Roman"/>
                      <w:sz w:val="14"/>
                      <w:szCs w:val="14"/>
                      <w:lang w:val="en-GB"/>
                    </w:rPr>
                    <w:t>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15</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Hypersensitivity Disorders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16</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Immunodeficiencies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17</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Vaccines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18</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Immunologic Laboratory Techniques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19</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Introductıon To Pathology (Teorik: 1 Saat)</w:t>
                  </w:r>
                  <w:r>
                    <w:rPr>
                      <w:rFonts w:ascii="Times New Roman" w:hAnsi="Times New Roman" w:cs="Times New Roman"/>
                      <w:sz w:val="14"/>
                      <w:szCs w:val="14"/>
                      <w:lang w:val="en-GB"/>
                    </w:rPr>
                    <w:tab/>
                    <w:t>Duygu</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20</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Cellular Responses To Stress And Noxious Stimuli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21</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Adaptations Of Cellular Growth And Differentiation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22</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Cell Injury And Cell Death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23</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Morphologic Alterations İn Cell Injury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24</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Mechanisms Of Cell Injury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25</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Ischemic And Hypoxic And Toxic Injury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26</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Apoptosis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27</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Intracellular Accumulations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28</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Pathologic Calcification And Cellular Aging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29</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Overview Of Inflammation: Definitions And General Features (Teorik: 2 Saat)</w:t>
                  </w:r>
                </w:p>
              </w:tc>
              <w:tc>
                <w:tcPr>
                  <w:tcW w:w="2552" w:type="dxa"/>
                </w:tcPr>
                <w:p w:rsidR="00620055" w:rsidRDefault="00620055" w:rsidP="00620055">
                  <w:r w:rsidRPr="00017975">
                    <w:rPr>
                      <w:rFonts w:ascii="Times New Roman" w:hAnsi="Times New Roman" w:cs="Times New Roman"/>
                      <w:sz w:val="14"/>
                      <w:szCs w:val="14"/>
                      <w:lang w:val="en-GB"/>
                    </w:rPr>
                    <w:t>Aptullah Haholu</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30</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Acute Inflammation (Teorik: 1 Saat)</w:t>
                  </w:r>
                </w:p>
                <w:p w:rsidR="00620055" w:rsidRDefault="00620055" w:rsidP="00620055">
                  <w:pPr>
                    <w:spacing w:line="225" w:lineRule="auto"/>
                    <w:rPr>
                      <w:rFonts w:ascii="Times New Roman" w:hAnsi="Times New Roman" w:cs="Times New Roman"/>
                      <w:sz w:val="14"/>
                      <w:szCs w:val="14"/>
                      <w:lang w:val="en-GB"/>
                    </w:rPr>
                  </w:pPr>
                </w:p>
              </w:tc>
              <w:tc>
                <w:tcPr>
                  <w:tcW w:w="2552" w:type="dxa"/>
                </w:tcPr>
                <w:p w:rsidR="00620055" w:rsidRDefault="00620055" w:rsidP="00620055">
                  <w:r w:rsidRPr="00017975">
                    <w:rPr>
                      <w:rFonts w:ascii="Times New Roman" w:hAnsi="Times New Roman" w:cs="Times New Roman"/>
                      <w:sz w:val="14"/>
                      <w:szCs w:val="14"/>
                      <w:lang w:val="en-GB"/>
                    </w:rPr>
                    <w:t>Aptullah Haholu</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31</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Mediators Of Inflammation (Teorik: 1 Saat)</w:t>
                  </w:r>
                </w:p>
                <w:p w:rsidR="00620055" w:rsidRDefault="00620055" w:rsidP="00620055">
                  <w:pPr>
                    <w:spacing w:line="225" w:lineRule="auto"/>
                    <w:rPr>
                      <w:rFonts w:ascii="Times New Roman" w:hAnsi="Times New Roman" w:cs="Times New Roman"/>
                      <w:sz w:val="14"/>
                      <w:szCs w:val="14"/>
                      <w:lang w:val="en-GB"/>
                    </w:rPr>
                  </w:pPr>
                </w:p>
              </w:tc>
              <w:tc>
                <w:tcPr>
                  <w:tcW w:w="2552" w:type="dxa"/>
                </w:tcPr>
                <w:p w:rsidR="00620055" w:rsidRDefault="00620055" w:rsidP="00620055">
                  <w:r w:rsidRPr="00017975">
                    <w:rPr>
                      <w:rFonts w:ascii="Times New Roman" w:hAnsi="Times New Roman" w:cs="Times New Roman"/>
                      <w:sz w:val="14"/>
                      <w:szCs w:val="14"/>
                      <w:lang w:val="en-GB"/>
                    </w:rPr>
                    <w:t>Aptullah Haholu</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32</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Chronic Inflammation (Teorik: 1 Saat)</w:t>
                  </w:r>
                </w:p>
                <w:p w:rsidR="00620055" w:rsidRDefault="00620055" w:rsidP="00620055">
                  <w:pPr>
                    <w:spacing w:line="225" w:lineRule="auto"/>
                    <w:rPr>
                      <w:rFonts w:ascii="Times New Roman" w:hAnsi="Times New Roman" w:cs="Times New Roman"/>
                      <w:sz w:val="14"/>
                      <w:szCs w:val="14"/>
                      <w:lang w:val="en-GB"/>
                    </w:rPr>
                  </w:pPr>
                </w:p>
              </w:tc>
              <w:tc>
                <w:tcPr>
                  <w:tcW w:w="2552" w:type="dxa"/>
                </w:tcPr>
                <w:p w:rsidR="00620055" w:rsidRDefault="00620055" w:rsidP="00620055">
                  <w:r w:rsidRPr="00017975">
                    <w:rPr>
                      <w:rFonts w:ascii="Times New Roman" w:hAnsi="Times New Roman" w:cs="Times New Roman"/>
                      <w:sz w:val="14"/>
                      <w:szCs w:val="14"/>
                      <w:lang w:val="en-GB"/>
                    </w:rPr>
                    <w:t>Aptullah Haholu</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33</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Injury And Tissue Repair (Teorik: 1 Saat)</w:t>
                  </w:r>
                  <w:r>
                    <w:rPr>
                      <w:rFonts w:ascii="Times New Roman" w:hAnsi="Times New Roman" w:cs="Times New Roman"/>
                      <w:sz w:val="14"/>
                      <w:szCs w:val="14"/>
                      <w:lang w:val="en-GB"/>
                    </w:rPr>
                    <w:tab/>
                  </w:r>
                </w:p>
                <w:p w:rsidR="00620055" w:rsidRDefault="00620055" w:rsidP="00620055">
                  <w:pPr>
                    <w:spacing w:line="225" w:lineRule="auto"/>
                    <w:rPr>
                      <w:rFonts w:ascii="Times New Roman" w:hAnsi="Times New Roman" w:cs="Times New Roman"/>
                      <w:sz w:val="14"/>
                      <w:szCs w:val="14"/>
                      <w:lang w:val="en-GB"/>
                    </w:rPr>
                  </w:pPr>
                </w:p>
              </w:tc>
              <w:tc>
                <w:tcPr>
                  <w:tcW w:w="2552" w:type="dxa"/>
                </w:tcPr>
                <w:p w:rsidR="00620055" w:rsidRDefault="00620055" w:rsidP="00620055">
                  <w:r w:rsidRPr="00017975">
                    <w:rPr>
                      <w:rFonts w:ascii="Times New Roman" w:hAnsi="Times New Roman" w:cs="Times New Roman"/>
                      <w:sz w:val="14"/>
                      <w:szCs w:val="14"/>
                      <w:lang w:val="en-GB"/>
                    </w:rPr>
                    <w:t>Aptullah Haholu</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34</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(Pathology) Immune System (Teorik: 2 Saat)</w:t>
                  </w:r>
                </w:p>
                <w:p w:rsidR="00620055" w:rsidRDefault="00620055" w:rsidP="00620055">
                  <w:pPr>
                    <w:spacing w:line="225" w:lineRule="auto"/>
                    <w:rPr>
                      <w:rFonts w:ascii="Times New Roman" w:hAnsi="Times New Roman" w:cs="Times New Roman"/>
                      <w:sz w:val="14"/>
                      <w:szCs w:val="14"/>
                      <w:lang w:val="en-GB"/>
                    </w:rPr>
                  </w:pPr>
                </w:p>
              </w:tc>
              <w:tc>
                <w:tcPr>
                  <w:tcW w:w="2552" w:type="dxa"/>
                </w:tcPr>
                <w:p w:rsidR="00620055" w:rsidRDefault="00620055" w:rsidP="00620055">
                  <w:r w:rsidRPr="00017975">
                    <w:rPr>
                      <w:rFonts w:ascii="Times New Roman" w:hAnsi="Times New Roman" w:cs="Times New Roman"/>
                      <w:sz w:val="14"/>
                      <w:szCs w:val="14"/>
                      <w:lang w:val="en-GB"/>
                    </w:rPr>
                    <w:t>Aptullah Haholu</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35</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(Pathology) Hemodynamic Disorders (Teorik: 1 Saat)</w:t>
                  </w:r>
                </w:p>
                <w:p w:rsidR="00620055" w:rsidRDefault="00620055" w:rsidP="00620055">
                  <w:pPr>
                    <w:spacing w:line="225" w:lineRule="auto"/>
                    <w:rPr>
                      <w:rFonts w:ascii="Times New Roman" w:hAnsi="Times New Roman" w:cs="Times New Roman"/>
                      <w:sz w:val="14"/>
                      <w:szCs w:val="14"/>
                      <w:lang w:val="en-GB"/>
                    </w:rPr>
                  </w:pPr>
                </w:p>
              </w:tc>
              <w:tc>
                <w:tcPr>
                  <w:tcW w:w="2552" w:type="dxa"/>
                </w:tcPr>
                <w:p w:rsidR="00620055" w:rsidRDefault="00620055" w:rsidP="00620055">
                  <w:r w:rsidRPr="00017975">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36</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Introduction To Medical Pharmacology (Teorik: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37</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Absorption Of Drugs And Transport Through Biological Membranes (Teorik: 2 Saat)</w:t>
                  </w: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38</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Pharmaceutical Forms Of Drugs (Teorik: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Saat)</w:t>
                  </w:r>
                  <w:r>
                    <w:rPr>
                      <w:rFonts w:ascii="Times New Roman" w:hAnsi="Times New Roman" w:cs="Times New Roman"/>
                      <w:sz w:val="14"/>
                      <w:szCs w:val="14"/>
                      <w:lang w:val="en-GB"/>
                    </w:rPr>
                    <w:tab/>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Tuğba Gümüştaş</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39</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Routes Of Drug Administration (Teorik: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40</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The Dynamics Of Drug Distribution (Teorik: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41</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The Dynamics Of Drug Elimination (Teorik: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42</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Dose, Concentration-Effect Relationship (Teorik: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43</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Drug Receptors And Pharmacodynamics (Teorik: 2 Saat)</w:t>
                  </w:r>
                  <w:r>
                    <w:rPr>
                      <w:rFonts w:ascii="Times New Roman" w:hAnsi="Times New Roman" w:cs="Times New Roman"/>
                      <w:sz w:val="14"/>
                      <w:szCs w:val="14"/>
                      <w:lang w:val="en-GB"/>
                    </w:rPr>
                    <w:tab/>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Tuğba Gümüştaş</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lastRenderedPageBreak/>
                    <w:t>44</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Mechanisms Of Drug Action (Teorik: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Tuğba Gümüştaş</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45</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Drug-Drung İnteractions (Teorik: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46</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Factors Contributing To Variations İn Drug Effects (Teorik: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7</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Pharmacogenetics (Teorik: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8</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Pharmacovigilance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Tuğba Gümüştaş</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49</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Principles Of Prescription Writing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Tuğba Gümüştaş</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0</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Drug Side Effects (Teorik: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Tuğba Gümüştaş</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1</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Environmental Toxicology (Teorik: </w:t>
                  </w:r>
                  <w:r>
                    <w:rPr>
                      <w:rFonts w:ascii="Times New Roman" w:hAnsi="Times New Roman" w:cs="Times New Roman"/>
                      <w:sz w:val="14"/>
                      <w:szCs w:val="14"/>
                      <w:lang w:val="tr-TR"/>
                    </w:rPr>
                    <w:t>4</w:t>
                  </w:r>
                  <w:r>
                    <w:rPr>
                      <w:rFonts w:ascii="Times New Roman" w:hAnsi="Times New Roman" w:cs="Times New Roman"/>
                      <w:sz w:val="14"/>
                      <w:szCs w:val="14"/>
                      <w:lang w:val="en-GB"/>
                    </w:rPr>
                    <w:t xml:space="preserve">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2</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Ph2c5 Patology Pratics (Pratik: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3</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The Dynamics Of Drug Metabolism (Teorik: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4</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Pathology Lab (Pratik: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55</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Pharmacology Lab: Drug Application Routes And Pharmaceutical Forms Skill (Pratik: 4 Saat)</w:t>
                  </w:r>
                  <w:r>
                    <w:rPr>
                      <w:rFonts w:ascii="Times New Roman" w:hAnsi="Times New Roman" w:cs="Times New Roman"/>
                      <w:sz w:val="14"/>
                      <w:szCs w:val="14"/>
                      <w:lang w:val="en-GB"/>
                    </w:rPr>
                    <w:tab/>
                  </w: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57</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Pharmacology Lab: Drug Application Routes And Pharmaceutical Forms Skill Group 1 (Pratik: 4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58</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Pharmacology Lab: Drug Application Routes And Pharmaceutical Forms Skill Group 2 (Pratik: 4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bl>
          <w:p w:rsidR="00397F1B" w:rsidRDefault="00397F1B">
            <w:pPr>
              <w:spacing w:line="225" w:lineRule="auto"/>
              <w:rPr>
                <w:rFonts w:ascii="Times New Roman" w:hAnsi="Times New Roman" w:cs="Times New Roman"/>
                <w:sz w:val="14"/>
                <w:szCs w:val="14"/>
                <w:lang w:val="en-GB"/>
              </w:rPr>
            </w:pPr>
          </w:p>
          <w:p w:rsidR="00397F1B" w:rsidRDefault="00397F1B">
            <w:pPr>
              <w:rPr>
                <w:rFonts w:ascii="Times New Roman" w:hAnsi="Times New Roman" w:cs="Times New Roman"/>
                <w:sz w:val="14"/>
                <w:szCs w:val="14"/>
                <w:lang w:val="en-GB"/>
              </w:rPr>
            </w:pPr>
          </w:p>
        </w:tc>
      </w:tr>
    </w:tbl>
    <w:p w:rsidR="00397F1B" w:rsidRDefault="00397F1B">
      <w:pPr>
        <w:jc w:val="center"/>
        <w:sectPr w:rsidR="00397F1B">
          <w:pgSz w:w="11909" w:h="16834"/>
          <w:pgMar w:top="1440" w:right="1440" w:bottom="1440" w:left="1440" w:header="720" w:footer="720" w:gutter="0"/>
          <w:pgNumType w:start="1"/>
          <w:cols w:space="720"/>
        </w:sectPr>
      </w:pPr>
    </w:p>
    <w:p w:rsidR="00397F1B" w:rsidRDefault="00397F1B">
      <w:pPr>
        <w:jc w:val="center"/>
        <w:rPr>
          <w:b/>
        </w:rPr>
      </w:pPr>
    </w:p>
    <w:tbl>
      <w:tblPr>
        <w:tblStyle w:val="Style25"/>
        <w:tblpPr w:leftFromText="141" w:rightFromText="141" w:vertAnchor="page" w:horzAnchor="margin" w:tblpY="1841"/>
        <w:tblW w:w="77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7780"/>
      </w:tblGrid>
      <w:tr w:rsidR="00397F1B">
        <w:trPr>
          <w:trHeight w:val="383"/>
        </w:trPr>
        <w:tc>
          <w:tcPr>
            <w:tcW w:w="0" w:type="auto"/>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EDUCATIONAL METHODS GUIDE</w:t>
            </w:r>
          </w:p>
        </w:tc>
      </w:tr>
      <w:tr w:rsidR="00397F1B">
        <w:trPr>
          <w:trHeight w:val="346"/>
        </w:trPr>
        <w:tc>
          <w:tcPr>
            <w:tcW w:w="0" w:type="auto"/>
            <w:shd w:val="clear" w:color="auto" w:fill="auto"/>
            <w:tcMar>
              <w:top w:w="100" w:type="dxa"/>
              <w:left w:w="100" w:type="dxa"/>
              <w:bottom w:w="100" w:type="dxa"/>
              <w:right w:w="100" w:type="dxa"/>
            </w:tcMar>
            <w:vAlign w:val="center"/>
          </w:tcPr>
          <w:p w:rsidR="00397F1B" w:rsidRDefault="00397F1B">
            <w:pPr>
              <w:widowControl w:val="0"/>
              <w:spacing w:line="240" w:lineRule="auto"/>
              <w:jc w:val="center"/>
              <w:rPr>
                <w:rFonts w:ascii="Times New Roman" w:hAnsi="Times New Roman" w:cs="Times New Roman"/>
                <w:b/>
                <w:sz w:val="18"/>
                <w:szCs w:val="18"/>
              </w:rPr>
            </w:pPr>
          </w:p>
          <w:tbl>
            <w:tblPr>
              <w:tblStyle w:val="Style26"/>
              <w:tblW w:w="75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567"/>
              <w:gridCol w:w="2206"/>
              <w:gridCol w:w="4787"/>
            </w:tblGrid>
            <w:tr w:rsidR="00397F1B">
              <w:trPr>
                <w:trHeight w:val="127"/>
                <w:jc w:val="center"/>
              </w:trPr>
              <w:tc>
                <w:tcPr>
                  <w:tcW w:w="56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b/>
                      <w:sz w:val="12"/>
                      <w:szCs w:val="12"/>
                    </w:rPr>
                  </w:pPr>
                  <w:r>
                    <w:rPr>
                      <w:rFonts w:ascii="Times New Roman" w:hAnsi="Times New Roman" w:cs="Times New Roman"/>
                      <w:b/>
                      <w:sz w:val="12"/>
                      <w:szCs w:val="12"/>
                    </w:rPr>
                    <w:t>CODE</w:t>
                  </w:r>
                </w:p>
              </w:tc>
              <w:tc>
                <w:tcPr>
                  <w:tcW w:w="2206"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b/>
                      <w:sz w:val="12"/>
                      <w:szCs w:val="12"/>
                    </w:rPr>
                  </w:pPr>
                  <w:r>
                    <w:rPr>
                      <w:rFonts w:ascii="Times New Roman" w:hAnsi="Times New Roman" w:cs="Times New Roman"/>
                      <w:b/>
                      <w:sz w:val="12"/>
                      <w:szCs w:val="12"/>
                    </w:rPr>
                    <w:t>METHOD NAME</w:t>
                  </w:r>
                </w:p>
              </w:tc>
              <w:tc>
                <w:tcPr>
                  <w:tcW w:w="478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b/>
                      <w:sz w:val="12"/>
                      <w:szCs w:val="12"/>
                    </w:rPr>
                  </w:pPr>
                  <w:r>
                    <w:rPr>
                      <w:rFonts w:ascii="Times New Roman" w:hAnsi="Times New Roman" w:cs="Times New Roman"/>
                      <w:b/>
                      <w:sz w:val="12"/>
                      <w:szCs w:val="12"/>
                    </w:rPr>
                    <w:t>EXPLANATION</w:t>
                  </w:r>
                </w:p>
              </w:tc>
            </w:tr>
            <w:tr w:rsidR="00397F1B">
              <w:trPr>
                <w:trHeight w:val="127"/>
                <w:jc w:val="center"/>
              </w:trPr>
              <w:tc>
                <w:tcPr>
                  <w:tcW w:w="56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EM1</w:t>
                  </w:r>
                </w:p>
              </w:tc>
              <w:tc>
                <w:tcPr>
                  <w:tcW w:w="2206"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Amphitheatre lesson</w:t>
                  </w:r>
                </w:p>
              </w:tc>
              <w:tc>
                <w:tcPr>
                  <w:tcW w:w="478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These are the courses applied in preclinical education where the whole class is together.</w:t>
                  </w:r>
                </w:p>
              </w:tc>
            </w:tr>
            <w:tr w:rsidR="00397F1B">
              <w:trPr>
                <w:trHeight w:val="118"/>
                <w:jc w:val="center"/>
              </w:trPr>
              <w:tc>
                <w:tcPr>
                  <w:tcW w:w="56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EM2</w:t>
                  </w:r>
                </w:p>
              </w:tc>
              <w:tc>
                <w:tcPr>
                  <w:tcW w:w="2206"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Class lesson</w:t>
                  </w:r>
                </w:p>
              </w:tc>
              <w:tc>
                <w:tcPr>
                  <w:tcW w:w="478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These are courses applied in small groups during the clinical period.</w:t>
                  </w:r>
                </w:p>
              </w:tc>
            </w:tr>
            <w:tr w:rsidR="00397F1B">
              <w:trPr>
                <w:trHeight w:val="127"/>
                <w:jc w:val="center"/>
              </w:trPr>
              <w:tc>
                <w:tcPr>
                  <w:tcW w:w="56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EM3</w:t>
                  </w:r>
                </w:p>
              </w:tc>
              <w:tc>
                <w:tcPr>
                  <w:tcW w:w="2206"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Lab application</w:t>
                  </w:r>
                </w:p>
              </w:tc>
              <w:tc>
                <w:tcPr>
                  <w:tcW w:w="478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These are laboratory courses applied in the preclinical period.</w:t>
                  </w:r>
                </w:p>
              </w:tc>
            </w:tr>
            <w:tr w:rsidR="00397F1B">
              <w:trPr>
                <w:trHeight w:val="255"/>
                <w:jc w:val="center"/>
              </w:trPr>
              <w:tc>
                <w:tcPr>
                  <w:tcW w:w="56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EM4</w:t>
                  </w:r>
                </w:p>
              </w:tc>
              <w:tc>
                <w:tcPr>
                  <w:tcW w:w="2206"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Skill Training App</w:t>
                  </w:r>
                </w:p>
              </w:tc>
              <w:tc>
                <w:tcPr>
                  <w:tcW w:w="478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It is the work that the student does on a model or mannequin before meeting with the real patient, which will be done in the Virtual Clinic or other environment.</w:t>
                  </w:r>
                </w:p>
              </w:tc>
            </w:tr>
            <w:tr w:rsidR="00397F1B">
              <w:trPr>
                <w:trHeight w:val="246"/>
                <w:jc w:val="center"/>
              </w:trPr>
              <w:tc>
                <w:tcPr>
                  <w:tcW w:w="56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EM5</w:t>
                  </w:r>
                </w:p>
              </w:tc>
              <w:tc>
                <w:tcPr>
                  <w:tcW w:w="2206"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Clinic Education</w:t>
                  </w:r>
                </w:p>
              </w:tc>
              <w:tc>
                <w:tcPr>
                  <w:tcW w:w="478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These are activities that provide clinical competence by applying bedside training with real patients or models under the supervision of trainers.</w:t>
                  </w:r>
                </w:p>
              </w:tc>
            </w:tr>
            <w:tr w:rsidR="00397F1B">
              <w:trPr>
                <w:trHeight w:val="255"/>
                <w:jc w:val="center"/>
              </w:trPr>
              <w:tc>
                <w:tcPr>
                  <w:tcW w:w="56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EM6</w:t>
                  </w:r>
                </w:p>
              </w:tc>
              <w:tc>
                <w:tcPr>
                  <w:tcW w:w="2206"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Independent Study Hours</w:t>
                  </w:r>
                </w:p>
              </w:tc>
              <w:tc>
                <w:tcPr>
                  <w:tcW w:w="478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These are the periods in the curriculum for the student to repeat what they have learned and to prepare for new lesson sessions.</w:t>
                  </w:r>
                </w:p>
              </w:tc>
            </w:tr>
            <w:tr w:rsidR="00397F1B">
              <w:trPr>
                <w:trHeight w:val="127"/>
                <w:jc w:val="center"/>
              </w:trPr>
              <w:tc>
                <w:tcPr>
                  <w:tcW w:w="56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EM7</w:t>
                  </w:r>
                </w:p>
              </w:tc>
              <w:tc>
                <w:tcPr>
                  <w:tcW w:w="2206"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Community Based Education Application</w:t>
                  </w:r>
                </w:p>
              </w:tc>
              <w:tc>
                <w:tcPr>
                  <w:tcW w:w="478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Field practices, non-unit professional practices, etc. includes.</w:t>
                  </w:r>
                </w:p>
              </w:tc>
            </w:tr>
            <w:tr w:rsidR="00397F1B">
              <w:trPr>
                <w:trHeight w:val="127"/>
                <w:jc w:val="center"/>
              </w:trPr>
              <w:tc>
                <w:tcPr>
                  <w:tcW w:w="56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EM8</w:t>
                  </w:r>
                </w:p>
              </w:tc>
              <w:tc>
                <w:tcPr>
                  <w:tcW w:w="2206"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Problem Based Learning</w:t>
                  </w:r>
                </w:p>
              </w:tc>
              <w:tc>
                <w:tcPr>
                  <w:tcW w:w="478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Problem based learning.</w:t>
                  </w:r>
                </w:p>
              </w:tc>
            </w:tr>
            <w:tr w:rsidR="00397F1B">
              <w:trPr>
                <w:trHeight w:val="246"/>
                <w:jc w:val="center"/>
              </w:trPr>
              <w:tc>
                <w:tcPr>
                  <w:tcW w:w="56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EM9</w:t>
                  </w:r>
                </w:p>
              </w:tc>
              <w:tc>
                <w:tcPr>
                  <w:tcW w:w="2206"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Private Study module</w:t>
                  </w:r>
                </w:p>
              </w:tc>
              <w:tc>
                <w:tcPr>
                  <w:tcW w:w="478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These are applications that will enable the student to gain in-depth knowledge about a subject individually or as a group.</w:t>
                  </w:r>
                </w:p>
              </w:tc>
            </w:tr>
            <w:tr w:rsidR="00397F1B">
              <w:trPr>
                <w:trHeight w:val="127"/>
                <w:jc w:val="center"/>
              </w:trPr>
              <w:tc>
                <w:tcPr>
                  <w:tcW w:w="56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EM10</w:t>
                  </w:r>
                </w:p>
              </w:tc>
              <w:tc>
                <w:tcPr>
                  <w:tcW w:w="2206"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Scientific Research study</w:t>
                  </w:r>
                </w:p>
              </w:tc>
              <w:tc>
                <w:tcPr>
                  <w:tcW w:w="478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These are applications aimed at improving the scientific research competence of the student.</w:t>
                  </w:r>
                </w:p>
              </w:tc>
            </w:tr>
            <w:tr w:rsidR="00397F1B">
              <w:trPr>
                <w:trHeight w:val="127"/>
                <w:jc w:val="center"/>
              </w:trPr>
              <w:tc>
                <w:tcPr>
                  <w:tcW w:w="56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EM11</w:t>
                  </w:r>
                </w:p>
              </w:tc>
              <w:tc>
                <w:tcPr>
                  <w:tcW w:w="2206"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Other</w:t>
                  </w:r>
                </w:p>
              </w:tc>
              <w:tc>
                <w:tcPr>
                  <w:tcW w:w="4787" w:type="dxa"/>
                  <w:shd w:val="clear" w:color="auto" w:fill="auto"/>
                  <w:tcMar>
                    <w:top w:w="100" w:type="dxa"/>
                    <w:left w:w="100" w:type="dxa"/>
                    <w:bottom w:w="100" w:type="dxa"/>
                    <w:right w:w="100" w:type="dxa"/>
                  </w:tcMar>
                </w:tcPr>
                <w:p w:rsidR="00397F1B" w:rsidRDefault="007101B6" w:rsidP="009B171C">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If this code is used, the training method should be written in detail.</w:t>
                  </w:r>
                </w:p>
              </w:tc>
            </w:tr>
          </w:tbl>
          <w:p w:rsidR="00397F1B" w:rsidRDefault="00397F1B">
            <w:pPr>
              <w:widowControl w:val="0"/>
              <w:spacing w:line="240" w:lineRule="auto"/>
              <w:jc w:val="center"/>
              <w:rPr>
                <w:rFonts w:ascii="Times New Roman" w:hAnsi="Times New Roman" w:cs="Times New Roman"/>
                <w:b/>
                <w:sz w:val="18"/>
                <w:szCs w:val="18"/>
              </w:rPr>
            </w:pPr>
          </w:p>
        </w:tc>
      </w:tr>
    </w:tbl>
    <w:p w:rsidR="00397F1B" w:rsidRDefault="00397F1B">
      <w:pPr>
        <w:rPr>
          <w:b/>
        </w:rPr>
      </w:pPr>
    </w:p>
    <w:tbl>
      <w:tblPr>
        <w:tblStyle w:val="Style27"/>
        <w:tblpPr w:leftFromText="141" w:rightFromText="141" w:vertAnchor="text" w:horzAnchor="page" w:tblpX="9721" w:tblpY="130"/>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6871"/>
      </w:tblGrid>
      <w:tr w:rsidR="00397F1B">
        <w:trPr>
          <w:trHeight w:val="420"/>
        </w:trPr>
        <w:tc>
          <w:tcPr>
            <w:tcW w:w="0" w:type="auto"/>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MEASUREMENT EVALUATION METHODS GUIDE</w:t>
            </w:r>
          </w:p>
        </w:tc>
      </w:tr>
      <w:tr w:rsidR="00397F1B">
        <w:trPr>
          <w:trHeight w:val="380"/>
        </w:trPr>
        <w:tc>
          <w:tcPr>
            <w:tcW w:w="0" w:type="auto"/>
            <w:shd w:val="clear" w:color="auto" w:fill="auto"/>
            <w:tcMar>
              <w:top w:w="100" w:type="dxa"/>
              <w:left w:w="100" w:type="dxa"/>
              <w:bottom w:w="100" w:type="dxa"/>
              <w:right w:w="100" w:type="dxa"/>
            </w:tcMar>
            <w:vAlign w:val="center"/>
          </w:tcPr>
          <w:p w:rsidR="00397F1B" w:rsidRDefault="00397F1B">
            <w:pPr>
              <w:widowControl w:val="0"/>
              <w:spacing w:line="240" w:lineRule="auto"/>
              <w:jc w:val="center"/>
              <w:rPr>
                <w:rFonts w:ascii="Times New Roman" w:hAnsi="Times New Roman" w:cs="Times New Roman"/>
                <w:b/>
                <w:sz w:val="18"/>
                <w:szCs w:val="18"/>
              </w:rPr>
            </w:pPr>
          </w:p>
          <w:tbl>
            <w:tblPr>
              <w:tblStyle w:val="Style28"/>
              <w:tblW w:w="665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547"/>
              <w:gridCol w:w="1928"/>
              <w:gridCol w:w="4176"/>
            </w:tblGrid>
            <w:tr w:rsidR="00397F1B">
              <w:trPr>
                <w:trHeight w:val="113"/>
                <w:jc w:val="center"/>
              </w:trPr>
              <w:tc>
                <w:tcPr>
                  <w:tcW w:w="499"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b/>
                      <w:sz w:val="12"/>
                      <w:szCs w:val="12"/>
                    </w:rPr>
                  </w:pPr>
                  <w:r>
                    <w:rPr>
                      <w:rFonts w:ascii="Times New Roman" w:hAnsi="Times New Roman" w:cs="Times New Roman"/>
                      <w:b/>
                      <w:sz w:val="12"/>
                      <w:szCs w:val="12"/>
                    </w:rPr>
                    <w:t>CODE</w:t>
                  </w:r>
                </w:p>
              </w:tc>
              <w:tc>
                <w:tcPr>
                  <w:tcW w:w="194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b/>
                      <w:sz w:val="12"/>
                      <w:szCs w:val="12"/>
                    </w:rPr>
                  </w:pPr>
                  <w:r>
                    <w:rPr>
                      <w:rFonts w:ascii="Times New Roman" w:hAnsi="Times New Roman" w:cs="Times New Roman"/>
                      <w:b/>
                      <w:sz w:val="12"/>
                      <w:szCs w:val="12"/>
                    </w:rPr>
                    <w:t>METHOD NAME</w:t>
                  </w:r>
                </w:p>
              </w:tc>
              <w:tc>
                <w:tcPr>
                  <w:tcW w:w="421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b/>
                      <w:sz w:val="12"/>
                      <w:szCs w:val="12"/>
                    </w:rPr>
                  </w:pPr>
                  <w:r>
                    <w:rPr>
                      <w:rFonts w:ascii="Times New Roman" w:hAnsi="Times New Roman" w:cs="Times New Roman"/>
                      <w:b/>
                      <w:sz w:val="12"/>
                      <w:szCs w:val="12"/>
                    </w:rPr>
                    <w:t>EXPLANATION</w:t>
                  </w:r>
                </w:p>
              </w:tc>
            </w:tr>
            <w:tr w:rsidR="00397F1B">
              <w:trPr>
                <w:trHeight w:val="219"/>
                <w:jc w:val="center"/>
              </w:trPr>
              <w:tc>
                <w:tcPr>
                  <w:tcW w:w="499"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b/>
                      <w:sz w:val="12"/>
                      <w:szCs w:val="12"/>
                    </w:rPr>
                  </w:pPr>
                  <w:r>
                    <w:rPr>
                      <w:rFonts w:ascii="Times New Roman" w:hAnsi="Times New Roman" w:cs="Times New Roman"/>
                      <w:b/>
                      <w:sz w:val="12"/>
                      <w:szCs w:val="12"/>
                    </w:rPr>
                    <w:t xml:space="preserve">   ME1</w:t>
                  </w:r>
                </w:p>
              </w:tc>
              <w:tc>
                <w:tcPr>
                  <w:tcW w:w="194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Theoretical Exam ( Multiple Elective , Multiple Optional etc Questions containing )</w:t>
                  </w:r>
                </w:p>
              </w:tc>
              <w:tc>
                <w:tcPr>
                  <w:tcW w:w="421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The committee is the exam used in the final exams.</w:t>
                  </w:r>
                </w:p>
              </w:tc>
            </w:tr>
            <w:tr w:rsidR="00397F1B">
              <w:trPr>
                <w:trHeight w:val="113"/>
                <w:jc w:val="center"/>
              </w:trPr>
              <w:tc>
                <w:tcPr>
                  <w:tcW w:w="499"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b/>
                      <w:sz w:val="12"/>
                      <w:szCs w:val="12"/>
                    </w:rPr>
                  </w:pPr>
                  <w:r>
                    <w:rPr>
                      <w:rFonts w:ascii="Times New Roman" w:hAnsi="Times New Roman" w:cs="Times New Roman"/>
                      <w:b/>
                      <w:sz w:val="12"/>
                      <w:szCs w:val="12"/>
                    </w:rPr>
                    <w:t xml:space="preserve">   ME2</w:t>
                  </w:r>
                </w:p>
              </w:tc>
              <w:tc>
                <w:tcPr>
                  <w:tcW w:w="194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Practical exam</w:t>
                  </w:r>
                </w:p>
              </w:tc>
              <w:tc>
                <w:tcPr>
                  <w:tcW w:w="421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It should be used for laboratory applications.</w:t>
                  </w:r>
                </w:p>
              </w:tc>
            </w:tr>
            <w:tr w:rsidR="00397F1B">
              <w:trPr>
                <w:trHeight w:val="113"/>
                <w:jc w:val="center"/>
              </w:trPr>
              <w:tc>
                <w:tcPr>
                  <w:tcW w:w="499"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ME3</w:t>
                  </w:r>
                </w:p>
              </w:tc>
              <w:tc>
                <w:tcPr>
                  <w:tcW w:w="194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Classical Verbal</w:t>
                  </w:r>
                </w:p>
              </w:tc>
              <w:tc>
                <w:tcPr>
                  <w:tcW w:w="4211" w:type="dxa"/>
                  <w:shd w:val="clear" w:color="auto" w:fill="auto"/>
                  <w:tcMar>
                    <w:top w:w="100" w:type="dxa"/>
                    <w:left w:w="100" w:type="dxa"/>
                    <w:bottom w:w="100" w:type="dxa"/>
                    <w:right w:w="100" w:type="dxa"/>
                  </w:tcMar>
                </w:tcPr>
                <w:p w:rsidR="00397F1B" w:rsidRDefault="00397F1B" w:rsidP="009B171C">
                  <w:pPr>
                    <w:framePr w:hSpace="141" w:wrap="around" w:vAnchor="text" w:hAnchor="page" w:x="9721" w:y="130"/>
                    <w:widowControl w:val="0"/>
                    <w:spacing w:line="240" w:lineRule="auto"/>
                    <w:rPr>
                      <w:rFonts w:ascii="Times New Roman" w:hAnsi="Times New Roman" w:cs="Times New Roman"/>
                      <w:sz w:val="12"/>
                      <w:szCs w:val="12"/>
                    </w:rPr>
                  </w:pPr>
                </w:p>
              </w:tc>
            </w:tr>
            <w:tr w:rsidR="00397F1B">
              <w:trPr>
                <w:trHeight w:val="113"/>
                <w:jc w:val="center"/>
              </w:trPr>
              <w:tc>
                <w:tcPr>
                  <w:tcW w:w="499"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ME4</w:t>
                  </w:r>
                </w:p>
              </w:tc>
              <w:tc>
                <w:tcPr>
                  <w:tcW w:w="194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Structured Oral</w:t>
                  </w:r>
                </w:p>
              </w:tc>
              <w:tc>
                <w:tcPr>
                  <w:tcW w:w="421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It is an oral exam in which questions and answers are prepared on a form beforehand.</w:t>
                  </w:r>
                </w:p>
              </w:tc>
            </w:tr>
            <w:tr w:rsidR="00397F1B">
              <w:trPr>
                <w:trHeight w:val="113"/>
                <w:jc w:val="center"/>
              </w:trPr>
              <w:tc>
                <w:tcPr>
                  <w:tcW w:w="499"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ME5</w:t>
                  </w:r>
                </w:p>
              </w:tc>
              <w:tc>
                <w:tcPr>
                  <w:tcW w:w="194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OSCE</w:t>
                  </w:r>
                </w:p>
              </w:tc>
              <w:tc>
                <w:tcPr>
                  <w:tcW w:w="421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Objective Structured Clinical Examination</w:t>
                  </w:r>
                </w:p>
              </w:tc>
            </w:tr>
            <w:tr w:rsidR="00397F1B">
              <w:trPr>
                <w:trHeight w:val="105"/>
                <w:jc w:val="center"/>
              </w:trPr>
              <w:tc>
                <w:tcPr>
                  <w:tcW w:w="499"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ME6</w:t>
                  </w:r>
                </w:p>
              </w:tc>
              <w:tc>
                <w:tcPr>
                  <w:tcW w:w="194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CORE</w:t>
                  </w:r>
                </w:p>
              </w:tc>
              <w:tc>
                <w:tcPr>
                  <w:tcW w:w="421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Clinical Act Execution Exam</w:t>
                  </w:r>
                </w:p>
              </w:tc>
            </w:tr>
            <w:tr w:rsidR="00397F1B">
              <w:trPr>
                <w:trHeight w:val="113"/>
                <w:jc w:val="center"/>
              </w:trPr>
              <w:tc>
                <w:tcPr>
                  <w:tcW w:w="499"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ME7</w:t>
                  </w:r>
                </w:p>
              </w:tc>
              <w:tc>
                <w:tcPr>
                  <w:tcW w:w="194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ICE ( Business head Evaluation )</w:t>
                  </w:r>
                </w:p>
              </w:tc>
              <w:tc>
                <w:tcPr>
                  <w:tcW w:w="421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It is the evaluation made by the trainer on the student at the bedside or during the practice.</w:t>
                  </w:r>
                </w:p>
              </w:tc>
            </w:tr>
            <w:tr w:rsidR="00397F1B">
              <w:trPr>
                <w:trHeight w:val="113"/>
                <w:jc w:val="center"/>
              </w:trPr>
              <w:tc>
                <w:tcPr>
                  <w:tcW w:w="499"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ME8</w:t>
                  </w:r>
                </w:p>
              </w:tc>
              <w:tc>
                <w:tcPr>
                  <w:tcW w:w="194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Other</w:t>
                  </w:r>
                </w:p>
              </w:tc>
              <w:tc>
                <w:tcPr>
                  <w:tcW w:w="4211" w:type="dxa"/>
                  <w:shd w:val="clear" w:color="auto" w:fill="auto"/>
                  <w:tcMar>
                    <w:top w:w="100" w:type="dxa"/>
                    <w:left w:w="100" w:type="dxa"/>
                    <w:bottom w:w="100" w:type="dxa"/>
                    <w:right w:w="100" w:type="dxa"/>
                  </w:tcMar>
                </w:tcPr>
                <w:p w:rsidR="00397F1B" w:rsidRDefault="007101B6" w:rsidP="009B171C">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A statement must be made.</w:t>
                  </w:r>
                </w:p>
              </w:tc>
            </w:tr>
          </w:tbl>
          <w:p w:rsidR="00397F1B" w:rsidRDefault="00397F1B">
            <w:pPr>
              <w:widowControl w:val="0"/>
              <w:spacing w:line="240" w:lineRule="auto"/>
              <w:jc w:val="center"/>
              <w:rPr>
                <w:rFonts w:ascii="Times New Roman" w:hAnsi="Times New Roman" w:cs="Times New Roman"/>
                <w:b/>
                <w:sz w:val="18"/>
                <w:szCs w:val="18"/>
              </w:rPr>
            </w:pPr>
          </w:p>
        </w:tc>
      </w:tr>
    </w:tbl>
    <w:p w:rsidR="00397F1B" w:rsidRDefault="00397F1B">
      <w:pPr>
        <w:rPr>
          <w:b/>
        </w:rPr>
      </w:pPr>
    </w:p>
    <w:p w:rsidR="00397F1B" w:rsidRDefault="00397F1B">
      <w:pPr>
        <w:rPr>
          <w:b/>
        </w:rPr>
      </w:pPr>
    </w:p>
    <w:p w:rsidR="00397F1B" w:rsidRDefault="00397F1B">
      <w:pPr>
        <w:rPr>
          <w:b/>
        </w:rPr>
      </w:pPr>
    </w:p>
    <w:p w:rsidR="00397F1B" w:rsidRDefault="00397F1B">
      <w:pPr>
        <w:rPr>
          <w:b/>
        </w:rPr>
      </w:pPr>
    </w:p>
    <w:p w:rsidR="00397F1B" w:rsidRDefault="00397F1B">
      <w:pPr>
        <w:rPr>
          <w:b/>
        </w:rPr>
      </w:pPr>
    </w:p>
    <w:p w:rsidR="00397F1B" w:rsidRDefault="00397F1B">
      <w:pPr>
        <w:rPr>
          <w:b/>
        </w:rPr>
      </w:pPr>
    </w:p>
    <w:sectPr w:rsidR="00397F1B">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3D6C" w:rsidRDefault="00183D6C">
      <w:pPr>
        <w:spacing w:line="240" w:lineRule="auto"/>
      </w:pPr>
      <w:r>
        <w:separator/>
      </w:r>
    </w:p>
  </w:endnote>
  <w:endnote w:type="continuationSeparator" w:id="0">
    <w:p w:rsidR="00183D6C" w:rsidRDefault="00183D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3D6C" w:rsidRDefault="00183D6C">
      <w:r>
        <w:separator/>
      </w:r>
    </w:p>
  </w:footnote>
  <w:footnote w:type="continuationSeparator" w:id="0">
    <w:p w:rsidR="00183D6C" w:rsidRDefault="00183D6C">
      <w:r>
        <w:continuationSeparator/>
      </w:r>
    </w:p>
  </w:footnote>
  <w:footnote w:id="1">
    <w:p w:rsidR="00755673" w:rsidRDefault="00755673">
      <w:pPr>
        <w:pStyle w:val="DipnotMetni"/>
        <w:tabs>
          <w:tab w:val="left" w:pos="3528"/>
        </w:tab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8864AA0"/>
    <w:multiLevelType w:val="singleLevel"/>
    <w:tmpl w:val="B8864AA0"/>
    <w:lvl w:ilvl="0">
      <w:start w:val="3"/>
      <w:numFmt w:val="upperLetter"/>
      <w:suff w:val="space"/>
      <w:lvlText w:val="%1."/>
      <w:lvlJc w:val="left"/>
    </w:lvl>
  </w:abstractNum>
  <w:abstractNum w:abstractNumId="1" w15:restartNumberingAfterBreak="0">
    <w:nsid w:val="05984517"/>
    <w:multiLevelType w:val="multilevel"/>
    <w:tmpl w:val="05984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B7597E"/>
    <w:multiLevelType w:val="multilevel"/>
    <w:tmpl w:val="09B759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5A167B"/>
    <w:multiLevelType w:val="multilevel"/>
    <w:tmpl w:val="175A167B"/>
    <w:lvl w:ilvl="0">
      <w:start w:val="1"/>
      <w:numFmt w:val="decimal"/>
      <w:lvlText w:val="%1."/>
      <w:lvlJc w:val="left"/>
      <w:pPr>
        <w:ind w:left="644" w:hanging="360"/>
      </w:pPr>
      <w:rPr>
        <w:rFonts w:hint="default"/>
        <w:sz w:val="14"/>
        <w:szCs w:val="14"/>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586062"/>
    <w:multiLevelType w:val="multilevel"/>
    <w:tmpl w:val="25586062"/>
    <w:lvl w:ilvl="0">
      <w:start w:val="1"/>
      <w:numFmt w:val="decimal"/>
      <w:lvlText w:val="%1."/>
      <w:lvlJc w:val="left"/>
      <w:pPr>
        <w:ind w:left="644" w:hanging="360"/>
      </w:pPr>
      <w:rPr>
        <w:sz w:val="14"/>
        <w:szCs w:val="1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27EA02CA"/>
    <w:multiLevelType w:val="multilevel"/>
    <w:tmpl w:val="27EA02C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946696"/>
    <w:multiLevelType w:val="multilevel"/>
    <w:tmpl w:val="28946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E1105F2"/>
    <w:multiLevelType w:val="multilevel"/>
    <w:tmpl w:val="5E1105F2"/>
    <w:lvl w:ilvl="0">
      <w:start w:val="1"/>
      <w:numFmt w:val="decimal"/>
      <w:lvlText w:val="%1."/>
      <w:lvlJc w:val="left"/>
      <w:pPr>
        <w:ind w:left="1440" w:hanging="360"/>
      </w:pPr>
    </w:lvl>
    <w:lvl w:ilvl="1">
      <w:start w:val="1"/>
      <w:numFmt w:val="decimal"/>
      <w:lvlText w:val="%2."/>
      <w:lvlJc w:val="left"/>
      <w:pPr>
        <w:ind w:left="615"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64B96412"/>
    <w:multiLevelType w:val="multilevel"/>
    <w:tmpl w:val="64B96412"/>
    <w:lvl w:ilvl="0">
      <w:start w:val="1"/>
      <w:numFmt w:val="decimal"/>
      <w:lvlText w:val="%1."/>
      <w:lvlJc w:val="left"/>
      <w:pPr>
        <w:ind w:left="644" w:hanging="360"/>
      </w:pPr>
      <w:rPr>
        <w:sz w:val="14"/>
        <w:szCs w:val="14"/>
      </w:rPr>
    </w:lvl>
    <w:lvl w:ilvl="1">
      <w:start w:val="1"/>
      <w:numFmt w:val="lowerLetter"/>
      <w:lvlText w:val="%2."/>
      <w:lvlJc w:val="left"/>
      <w:pPr>
        <w:ind w:left="2084" w:hanging="360"/>
      </w:pPr>
    </w:lvl>
    <w:lvl w:ilvl="2">
      <w:start w:val="1"/>
      <w:numFmt w:val="lowerRoman"/>
      <w:lvlText w:val="%3."/>
      <w:lvlJc w:val="right"/>
      <w:pPr>
        <w:ind w:left="2804" w:hanging="180"/>
      </w:pPr>
    </w:lvl>
    <w:lvl w:ilvl="3">
      <w:start w:val="1"/>
      <w:numFmt w:val="decimal"/>
      <w:lvlText w:val="%4."/>
      <w:lvlJc w:val="left"/>
      <w:pPr>
        <w:ind w:left="3524" w:hanging="360"/>
      </w:pPr>
    </w:lvl>
    <w:lvl w:ilvl="4">
      <w:start w:val="1"/>
      <w:numFmt w:val="lowerLetter"/>
      <w:lvlText w:val="%5."/>
      <w:lvlJc w:val="left"/>
      <w:pPr>
        <w:ind w:left="4244" w:hanging="360"/>
      </w:pPr>
    </w:lvl>
    <w:lvl w:ilvl="5">
      <w:start w:val="1"/>
      <w:numFmt w:val="lowerRoman"/>
      <w:lvlText w:val="%6."/>
      <w:lvlJc w:val="right"/>
      <w:pPr>
        <w:ind w:left="4964" w:hanging="180"/>
      </w:pPr>
    </w:lvl>
    <w:lvl w:ilvl="6">
      <w:start w:val="1"/>
      <w:numFmt w:val="decimal"/>
      <w:lvlText w:val="%7."/>
      <w:lvlJc w:val="left"/>
      <w:pPr>
        <w:ind w:left="5684" w:hanging="360"/>
      </w:pPr>
    </w:lvl>
    <w:lvl w:ilvl="7">
      <w:start w:val="1"/>
      <w:numFmt w:val="lowerLetter"/>
      <w:lvlText w:val="%8."/>
      <w:lvlJc w:val="left"/>
      <w:pPr>
        <w:ind w:left="6404" w:hanging="360"/>
      </w:pPr>
    </w:lvl>
    <w:lvl w:ilvl="8">
      <w:start w:val="1"/>
      <w:numFmt w:val="lowerRoman"/>
      <w:lvlText w:val="%9."/>
      <w:lvlJc w:val="right"/>
      <w:pPr>
        <w:ind w:left="7124" w:hanging="180"/>
      </w:pPr>
    </w:lvl>
  </w:abstractNum>
  <w:abstractNum w:abstractNumId="9" w15:restartNumberingAfterBreak="0">
    <w:nsid w:val="6A226A5E"/>
    <w:multiLevelType w:val="multilevel"/>
    <w:tmpl w:val="6A226A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23C4984"/>
    <w:multiLevelType w:val="multilevel"/>
    <w:tmpl w:val="723C49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741092BD"/>
    <w:multiLevelType w:val="singleLevel"/>
    <w:tmpl w:val="741092BD"/>
    <w:lvl w:ilvl="0">
      <w:start w:val="7"/>
      <w:numFmt w:val="upperLetter"/>
      <w:suff w:val="space"/>
      <w:lvlText w:val="%1."/>
      <w:lvlJc w:val="left"/>
    </w:lvl>
  </w:abstractNum>
  <w:num w:numId="1">
    <w:abstractNumId w:val="10"/>
  </w:num>
  <w:num w:numId="2">
    <w:abstractNumId w:val="5"/>
  </w:num>
  <w:num w:numId="3">
    <w:abstractNumId w:val="2"/>
  </w:num>
  <w:num w:numId="4">
    <w:abstractNumId w:val="3"/>
  </w:num>
  <w:num w:numId="5">
    <w:abstractNumId w:val="7"/>
  </w:num>
  <w:num w:numId="6">
    <w:abstractNumId w:val="4"/>
  </w:num>
  <w:num w:numId="7">
    <w:abstractNumId w:val="8"/>
  </w:num>
  <w:num w:numId="8">
    <w:abstractNumId w:val="1"/>
  </w:num>
  <w:num w:numId="9">
    <w:abstractNumId w:val="6"/>
  </w:num>
  <w:num w:numId="10">
    <w:abstractNumId w:val="9"/>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035A1"/>
    <w:rsid w:val="00022B3E"/>
    <w:rsid w:val="00031B9F"/>
    <w:rsid w:val="00035A2C"/>
    <w:rsid w:val="00041D9F"/>
    <w:rsid w:val="0004669F"/>
    <w:rsid w:val="00066B7A"/>
    <w:rsid w:val="00072913"/>
    <w:rsid w:val="00072958"/>
    <w:rsid w:val="00072D93"/>
    <w:rsid w:val="00083627"/>
    <w:rsid w:val="00083F64"/>
    <w:rsid w:val="000874A9"/>
    <w:rsid w:val="000903B2"/>
    <w:rsid w:val="000A533C"/>
    <w:rsid w:val="000A7CFC"/>
    <w:rsid w:val="000B232B"/>
    <w:rsid w:val="000B6DC8"/>
    <w:rsid w:val="000D1690"/>
    <w:rsid w:val="000D5E6A"/>
    <w:rsid w:val="000E1F9D"/>
    <w:rsid w:val="000E3163"/>
    <w:rsid w:val="000E5829"/>
    <w:rsid w:val="000F22F9"/>
    <w:rsid w:val="000F66BD"/>
    <w:rsid w:val="000F6B93"/>
    <w:rsid w:val="001008F0"/>
    <w:rsid w:val="0010751A"/>
    <w:rsid w:val="00111840"/>
    <w:rsid w:val="001232AD"/>
    <w:rsid w:val="001363E5"/>
    <w:rsid w:val="00143DDF"/>
    <w:rsid w:val="001522FD"/>
    <w:rsid w:val="00152A95"/>
    <w:rsid w:val="0015411C"/>
    <w:rsid w:val="00154F56"/>
    <w:rsid w:val="00164770"/>
    <w:rsid w:val="00167DDD"/>
    <w:rsid w:val="00183D6C"/>
    <w:rsid w:val="001A07BD"/>
    <w:rsid w:val="001A5D1D"/>
    <w:rsid w:val="001B18CB"/>
    <w:rsid w:val="001B55B8"/>
    <w:rsid w:val="001C15C7"/>
    <w:rsid w:val="001C35B1"/>
    <w:rsid w:val="001F19CE"/>
    <w:rsid w:val="001F4F0E"/>
    <w:rsid w:val="001F7164"/>
    <w:rsid w:val="00225DEF"/>
    <w:rsid w:val="00227234"/>
    <w:rsid w:val="002307A5"/>
    <w:rsid w:val="00236E7D"/>
    <w:rsid w:val="00245E15"/>
    <w:rsid w:val="0028623A"/>
    <w:rsid w:val="00286438"/>
    <w:rsid w:val="0029162F"/>
    <w:rsid w:val="00291EB3"/>
    <w:rsid w:val="00294E77"/>
    <w:rsid w:val="00295857"/>
    <w:rsid w:val="002967BD"/>
    <w:rsid w:val="002976FE"/>
    <w:rsid w:val="002A0CBC"/>
    <w:rsid w:val="002B2A65"/>
    <w:rsid w:val="002B2C78"/>
    <w:rsid w:val="002B4F79"/>
    <w:rsid w:val="002D671B"/>
    <w:rsid w:val="002E377E"/>
    <w:rsid w:val="002F05CA"/>
    <w:rsid w:val="002F091B"/>
    <w:rsid w:val="002F341A"/>
    <w:rsid w:val="00300A4F"/>
    <w:rsid w:val="00312084"/>
    <w:rsid w:val="0031339D"/>
    <w:rsid w:val="003306EB"/>
    <w:rsid w:val="00341593"/>
    <w:rsid w:val="00360236"/>
    <w:rsid w:val="00375114"/>
    <w:rsid w:val="0039772A"/>
    <w:rsid w:val="00397F1B"/>
    <w:rsid w:val="003C7940"/>
    <w:rsid w:val="003D43E9"/>
    <w:rsid w:val="003D6648"/>
    <w:rsid w:val="003E6A21"/>
    <w:rsid w:val="003F3E22"/>
    <w:rsid w:val="003F7118"/>
    <w:rsid w:val="00401B17"/>
    <w:rsid w:val="004030D0"/>
    <w:rsid w:val="00413B58"/>
    <w:rsid w:val="00416DA4"/>
    <w:rsid w:val="00425554"/>
    <w:rsid w:val="004366E7"/>
    <w:rsid w:val="00440619"/>
    <w:rsid w:val="004440E4"/>
    <w:rsid w:val="0047091F"/>
    <w:rsid w:val="004857FD"/>
    <w:rsid w:val="00487636"/>
    <w:rsid w:val="004A25CE"/>
    <w:rsid w:val="004B733F"/>
    <w:rsid w:val="004C1204"/>
    <w:rsid w:val="004C1EF2"/>
    <w:rsid w:val="004C74C4"/>
    <w:rsid w:val="004E2009"/>
    <w:rsid w:val="004E3B96"/>
    <w:rsid w:val="004F230F"/>
    <w:rsid w:val="004F487C"/>
    <w:rsid w:val="004F613E"/>
    <w:rsid w:val="004F72C0"/>
    <w:rsid w:val="00510167"/>
    <w:rsid w:val="00525E56"/>
    <w:rsid w:val="00530A06"/>
    <w:rsid w:val="00534B02"/>
    <w:rsid w:val="0054069A"/>
    <w:rsid w:val="005503A4"/>
    <w:rsid w:val="005602D1"/>
    <w:rsid w:val="005612BA"/>
    <w:rsid w:val="0056353F"/>
    <w:rsid w:val="00564E41"/>
    <w:rsid w:val="005704CB"/>
    <w:rsid w:val="00570CC0"/>
    <w:rsid w:val="00575BC5"/>
    <w:rsid w:val="00577E29"/>
    <w:rsid w:val="00577E73"/>
    <w:rsid w:val="00580C8A"/>
    <w:rsid w:val="005852FC"/>
    <w:rsid w:val="005906C0"/>
    <w:rsid w:val="005A5E3A"/>
    <w:rsid w:val="005B64E8"/>
    <w:rsid w:val="005B7B9C"/>
    <w:rsid w:val="005C0930"/>
    <w:rsid w:val="005C4330"/>
    <w:rsid w:val="005C5382"/>
    <w:rsid w:val="005D05C1"/>
    <w:rsid w:val="005D387D"/>
    <w:rsid w:val="005F0AC0"/>
    <w:rsid w:val="005F540D"/>
    <w:rsid w:val="005F7B4A"/>
    <w:rsid w:val="0060048B"/>
    <w:rsid w:val="006067F1"/>
    <w:rsid w:val="00620055"/>
    <w:rsid w:val="006334A3"/>
    <w:rsid w:val="00643B45"/>
    <w:rsid w:val="006465F3"/>
    <w:rsid w:val="006522C7"/>
    <w:rsid w:val="006545D7"/>
    <w:rsid w:val="0065760A"/>
    <w:rsid w:val="006613DF"/>
    <w:rsid w:val="0067247F"/>
    <w:rsid w:val="006816E9"/>
    <w:rsid w:val="00682755"/>
    <w:rsid w:val="006834E2"/>
    <w:rsid w:val="006859AB"/>
    <w:rsid w:val="006927E4"/>
    <w:rsid w:val="00696B06"/>
    <w:rsid w:val="006B0F76"/>
    <w:rsid w:val="006C55D2"/>
    <w:rsid w:val="006C5740"/>
    <w:rsid w:val="006C63A6"/>
    <w:rsid w:val="006D26D2"/>
    <w:rsid w:val="006D3496"/>
    <w:rsid w:val="006D5C2E"/>
    <w:rsid w:val="006D6F3A"/>
    <w:rsid w:val="006F5009"/>
    <w:rsid w:val="006F577B"/>
    <w:rsid w:val="007038E1"/>
    <w:rsid w:val="007101B6"/>
    <w:rsid w:val="0071319D"/>
    <w:rsid w:val="0072749C"/>
    <w:rsid w:val="00727AFC"/>
    <w:rsid w:val="00727B30"/>
    <w:rsid w:val="00732550"/>
    <w:rsid w:val="00741F4D"/>
    <w:rsid w:val="00755673"/>
    <w:rsid w:val="00757123"/>
    <w:rsid w:val="007709CB"/>
    <w:rsid w:val="007730CB"/>
    <w:rsid w:val="0077676B"/>
    <w:rsid w:val="00785EEC"/>
    <w:rsid w:val="0078631E"/>
    <w:rsid w:val="0079284E"/>
    <w:rsid w:val="007944D6"/>
    <w:rsid w:val="007B1646"/>
    <w:rsid w:val="007B385E"/>
    <w:rsid w:val="007B49D1"/>
    <w:rsid w:val="007C3432"/>
    <w:rsid w:val="007C745B"/>
    <w:rsid w:val="007D47D2"/>
    <w:rsid w:val="007E2665"/>
    <w:rsid w:val="007E4AFE"/>
    <w:rsid w:val="007F5F0B"/>
    <w:rsid w:val="008252BF"/>
    <w:rsid w:val="0084459E"/>
    <w:rsid w:val="00850B3B"/>
    <w:rsid w:val="008558A7"/>
    <w:rsid w:val="00863E30"/>
    <w:rsid w:val="00872AE3"/>
    <w:rsid w:val="00884886"/>
    <w:rsid w:val="008976C7"/>
    <w:rsid w:val="008D2B67"/>
    <w:rsid w:val="008D7174"/>
    <w:rsid w:val="008F3595"/>
    <w:rsid w:val="008F4B69"/>
    <w:rsid w:val="00903504"/>
    <w:rsid w:val="00906B79"/>
    <w:rsid w:val="009223FC"/>
    <w:rsid w:val="009346CB"/>
    <w:rsid w:val="009415D1"/>
    <w:rsid w:val="00950C3A"/>
    <w:rsid w:val="00954072"/>
    <w:rsid w:val="0097249B"/>
    <w:rsid w:val="00976849"/>
    <w:rsid w:val="00980A4D"/>
    <w:rsid w:val="0099175A"/>
    <w:rsid w:val="009B171C"/>
    <w:rsid w:val="009C1F6A"/>
    <w:rsid w:val="009D2AC8"/>
    <w:rsid w:val="009E586D"/>
    <w:rsid w:val="009F2A20"/>
    <w:rsid w:val="009F5558"/>
    <w:rsid w:val="00A0313D"/>
    <w:rsid w:val="00A07B64"/>
    <w:rsid w:val="00A22E29"/>
    <w:rsid w:val="00A241ED"/>
    <w:rsid w:val="00A24F09"/>
    <w:rsid w:val="00A340C5"/>
    <w:rsid w:val="00A40209"/>
    <w:rsid w:val="00A45B57"/>
    <w:rsid w:val="00A506B6"/>
    <w:rsid w:val="00A51D62"/>
    <w:rsid w:val="00A557C0"/>
    <w:rsid w:val="00A65A90"/>
    <w:rsid w:val="00A73B42"/>
    <w:rsid w:val="00A906FF"/>
    <w:rsid w:val="00AA5DE0"/>
    <w:rsid w:val="00AA65B0"/>
    <w:rsid w:val="00AA78A7"/>
    <w:rsid w:val="00AD64DD"/>
    <w:rsid w:val="00AD7F45"/>
    <w:rsid w:val="00AE085E"/>
    <w:rsid w:val="00AF7761"/>
    <w:rsid w:val="00B0151C"/>
    <w:rsid w:val="00B1182E"/>
    <w:rsid w:val="00B21142"/>
    <w:rsid w:val="00B51A6B"/>
    <w:rsid w:val="00B72ADF"/>
    <w:rsid w:val="00B81AC0"/>
    <w:rsid w:val="00B82DF9"/>
    <w:rsid w:val="00B963F0"/>
    <w:rsid w:val="00BA690A"/>
    <w:rsid w:val="00BA795A"/>
    <w:rsid w:val="00BC058E"/>
    <w:rsid w:val="00BC1602"/>
    <w:rsid w:val="00BC2606"/>
    <w:rsid w:val="00BC6C36"/>
    <w:rsid w:val="00BD2B99"/>
    <w:rsid w:val="00BE478F"/>
    <w:rsid w:val="00BF2AA4"/>
    <w:rsid w:val="00BF67B0"/>
    <w:rsid w:val="00C16428"/>
    <w:rsid w:val="00C17953"/>
    <w:rsid w:val="00C21FB5"/>
    <w:rsid w:val="00C23207"/>
    <w:rsid w:val="00C3211F"/>
    <w:rsid w:val="00C3600D"/>
    <w:rsid w:val="00C36B0B"/>
    <w:rsid w:val="00C412AA"/>
    <w:rsid w:val="00C72C38"/>
    <w:rsid w:val="00C82546"/>
    <w:rsid w:val="00C92A87"/>
    <w:rsid w:val="00CA00FF"/>
    <w:rsid w:val="00CA089C"/>
    <w:rsid w:val="00CA5E23"/>
    <w:rsid w:val="00CB5B55"/>
    <w:rsid w:val="00CC08A4"/>
    <w:rsid w:val="00CC33D0"/>
    <w:rsid w:val="00CC4473"/>
    <w:rsid w:val="00CC6339"/>
    <w:rsid w:val="00CD1CC6"/>
    <w:rsid w:val="00CD208D"/>
    <w:rsid w:val="00CD403E"/>
    <w:rsid w:val="00CE63AD"/>
    <w:rsid w:val="00CF7577"/>
    <w:rsid w:val="00D0455E"/>
    <w:rsid w:val="00D16785"/>
    <w:rsid w:val="00D32135"/>
    <w:rsid w:val="00D34ADF"/>
    <w:rsid w:val="00D418DE"/>
    <w:rsid w:val="00D74B0F"/>
    <w:rsid w:val="00D95D1A"/>
    <w:rsid w:val="00DA64D5"/>
    <w:rsid w:val="00DB7920"/>
    <w:rsid w:val="00DC2626"/>
    <w:rsid w:val="00DC733B"/>
    <w:rsid w:val="00DC7686"/>
    <w:rsid w:val="00DD1E7F"/>
    <w:rsid w:val="00DE2A6D"/>
    <w:rsid w:val="00E1015B"/>
    <w:rsid w:val="00E3365D"/>
    <w:rsid w:val="00E407FD"/>
    <w:rsid w:val="00E5130F"/>
    <w:rsid w:val="00E65293"/>
    <w:rsid w:val="00E7769A"/>
    <w:rsid w:val="00E85B95"/>
    <w:rsid w:val="00E97E11"/>
    <w:rsid w:val="00EA74F9"/>
    <w:rsid w:val="00EC2A80"/>
    <w:rsid w:val="00ED3AB6"/>
    <w:rsid w:val="00ED5D17"/>
    <w:rsid w:val="00EE5144"/>
    <w:rsid w:val="00EE75C8"/>
    <w:rsid w:val="00F02E50"/>
    <w:rsid w:val="00F2207F"/>
    <w:rsid w:val="00F241E7"/>
    <w:rsid w:val="00F322A3"/>
    <w:rsid w:val="00F36A25"/>
    <w:rsid w:val="00F3713E"/>
    <w:rsid w:val="00F846DD"/>
    <w:rsid w:val="00FB62CD"/>
    <w:rsid w:val="00FB674D"/>
    <w:rsid w:val="00FD0335"/>
    <w:rsid w:val="00FD1DCB"/>
    <w:rsid w:val="00FD3721"/>
    <w:rsid w:val="05187336"/>
    <w:rsid w:val="051E7463"/>
    <w:rsid w:val="07693308"/>
    <w:rsid w:val="15940640"/>
    <w:rsid w:val="1F331192"/>
    <w:rsid w:val="28B168C3"/>
    <w:rsid w:val="3FD00CC8"/>
    <w:rsid w:val="436735C1"/>
    <w:rsid w:val="48977F21"/>
    <w:rsid w:val="6445556C"/>
    <w:rsid w:val="79CB4FE9"/>
    <w:rsid w:val="7E7463A7"/>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901DE"/>
  <w15:docId w15:val="{6BCC7CB4-3946-4621-B19D-C5009FC6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rPr>
      <w:sz w:val="22"/>
      <w:szCs w:val="22"/>
      <w:lang w:val="en" w:eastAsia="en-GB"/>
    </w:rPr>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qFormat/>
    <w:pPr>
      <w:spacing w:line="240" w:lineRule="auto"/>
    </w:pPr>
    <w:rPr>
      <w:rFonts w:ascii="Segoe UI" w:hAnsi="Segoe UI" w:cs="Segoe UI"/>
      <w:sz w:val="18"/>
      <w:szCs w:val="18"/>
      <w:lang w:val="en-GB"/>
    </w:rPr>
  </w:style>
  <w:style w:type="character" w:styleId="AklamaBavurusu">
    <w:name w:val="annotation reference"/>
    <w:basedOn w:val="VarsaylanParagrafYazTipi"/>
    <w:uiPriority w:val="99"/>
    <w:semiHidden/>
    <w:unhideWhenUsed/>
    <w:qFormat/>
    <w:rPr>
      <w:sz w:val="16"/>
      <w:szCs w:val="16"/>
    </w:rPr>
  </w:style>
  <w:style w:type="paragraph" w:styleId="AklamaMetni">
    <w:name w:val="annotation text"/>
    <w:basedOn w:val="Normal"/>
    <w:link w:val="AklamaMetniChar"/>
    <w:uiPriority w:val="99"/>
    <w:semiHidden/>
    <w:unhideWhenUsed/>
    <w:qFormat/>
    <w:pPr>
      <w:spacing w:line="240" w:lineRule="auto"/>
    </w:pPr>
    <w:rPr>
      <w:sz w:val="20"/>
      <w:szCs w:val="20"/>
      <w:lang w:val="en-GB"/>
    </w:rPr>
  </w:style>
  <w:style w:type="paragraph" w:styleId="AklamaKonusu">
    <w:name w:val="annotation subject"/>
    <w:basedOn w:val="AklamaMetni"/>
    <w:next w:val="AklamaMetni"/>
    <w:link w:val="AklamaKonusuChar"/>
    <w:uiPriority w:val="99"/>
    <w:semiHidden/>
    <w:unhideWhenUsed/>
    <w:qFormat/>
    <w:rPr>
      <w:b/>
      <w:bCs/>
    </w:rPr>
  </w:style>
  <w:style w:type="character" w:styleId="DipnotBavurusu">
    <w:name w:val="footnote reference"/>
    <w:semiHidden/>
    <w:qFormat/>
    <w:rPr>
      <w:rFonts w:ascii="Times New Roman" w:hAnsi="Times New Roman" w:cs="Times New Roman"/>
      <w:vertAlign w:val="superscript"/>
    </w:rPr>
  </w:style>
  <w:style w:type="paragraph" w:styleId="DipnotMetni">
    <w:name w:val="footnote text"/>
    <w:basedOn w:val="Normal"/>
    <w:link w:val="DipnotMetniChar"/>
    <w:semiHidden/>
    <w:qFormat/>
    <w:pPr>
      <w:spacing w:line="240" w:lineRule="auto"/>
    </w:pPr>
    <w:rPr>
      <w:rFonts w:ascii="Times New Roman" w:eastAsia="Times New Roman" w:hAnsi="Times New Roman" w:cs="Times New Roman"/>
      <w:sz w:val="20"/>
      <w:szCs w:val="20"/>
      <w:lang w:val="zh-CN" w:eastAsia="tr-TR"/>
    </w:rPr>
  </w:style>
  <w:style w:type="character" w:styleId="Kpr">
    <w:name w:val="Hyperlink"/>
    <w:basedOn w:val="VarsaylanParagrafYazTipi"/>
    <w:uiPriority w:val="99"/>
    <w:unhideWhenUsed/>
    <w:qFormat/>
    <w:rPr>
      <w:color w:val="0000FF"/>
      <w:u w:val="single"/>
    </w:rPr>
  </w:style>
  <w:style w:type="paragraph" w:styleId="NormalWeb">
    <w:name w:val="Normal (Web)"/>
    <w:basedOn w:val="Normal"/>
    <w:qFormat/>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Altyaz">
    <w:name w:val="Subtitle"/>
    <w:basedOn w:val="Normal"/>
    <w:next w:val="Normal"/>
    <w:uiPriority w:val="11"/>
    <w:qFormat/>
    <w:pPr>
      <w:keepNext/>
      <w:keepLines/>
      <w:spacing w:after="320"/>
    </w:pPr>
    <w:rPr>
      <w:color w:val="666666"/>
      <w:sz w:val="30"/>
      <w:szCs w:val="30"/>
    </w:rPr>
  </w:style>
  <w:style w:type="table" w:styleId="TabloKlavuzu">
    <w:name w:val="Table Grid"/>
    <w:basedOn w:val="NormalTablo"/>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uiPriority w:val="10"/>
    <w:qFormat/>
    <w:pPr>
      <w:keepNext/>
      <w:keepLines/>
      <w:spacing w:after="60"/>
    </w:pPr>
    <w:rPr>
      <w:sz w:val="52"/>
      <w:szCs w:val="52"/>
    </w:rPr>
  </w:style>
  <w:style w:type="table" w:customStyle="1" w:styleId="Style11">
    <w:name w:val="_Style 11"/>
    <w:basedOn w:val="NormalTablo"/>
    <w:qFormat/>
    <w:tblPr>
      <w:tblCellMar>
        <w:top w:w="100" w:type="dxa"/>
        <w:left w:w="100" w:type="dxa"/>
        <w:bottom w:w="100" w:type="dxa"/>
        <w:right w:w="100" w:type="dxa"/>
      </w:tblCellMar>
    </w:tblPr>
  </w:style>
  <w:style w:type="table" w:customStyle="1" w:styleId="Style12">
    <w:name w:val="_Style 12"/>
    <w:basedOn w:val="NormalTablo"/>
    <w:qFormat/>
    <w:tblPr>
      <w:tblCellMar>
        <w:top w:w="100" w:type="dxa"/>
        <w:left w:w="100" w:type="dxa"/>
        <w:bottom w:w="100" w:type="dxa"/>
        <w:right w:w="100" w:type="dxa"/>
      </w:tblCellMar>
    </w:tblPr>
  </w:style>
  <w:style w:type="table" w:customStyle="1" w:styleId="Style13">
    <w:name w:val="_Style 13"/>
    <w:basedOn w:val="NormalTablo"/>
    <w:qFormat/>
    <w:tblPr>
      <w:tblCellMar>
        <w:top w:w="100" w:type="dxa"/>
        <w:left w:w="100" w:type="dxa"/>
        <w:bottom w:w="100" w:type="dxa"/>
        <w:right w:w="100" w:type="dxa"/>
      </w:tblCellMar>
    </w:tblPr>
  </w:style>
  <w:style w:type="table" w:customStyle="1" w:styleId="Style14">
    <w:name w:val="_Style 14"/>
    <w:basedOn w:val="NormalTablo"/>
    <w:qFormat/>
    <w:tblPr>
      <w:tblCellMar>
        <w:top w:w="100" w:type="dxa"/>
        <w:left w:w="100" w:type="dxa"/>
        <w:bottom w:w="100" w:type="dxa"/>
        <w:right w:w="100" w:type="dxa"/>
      </w:tblCellMar>
    </w:tblPr>
  </w:style>
  <w:style w:type="table" w:customStyle="1" w:styleId="Style15">
    <w:name w:val="_Style 15"/>
    <w:basedOn w:val="NormalTablo"/>
    <w:qFormat/>
    <w:tblPr>
      <w:tblCellMar>
        <w:top w:w="100" w:type="dxa"/>
        <w:left w:w="100" w:type="dxa"/>
        <w:bottom w:w="100" w:type="dxa"/>
        <w:right w:w="100" w:type="dxa"/>
      </w:tblCellMar>
    </w:tblPr>
  </w:style>
  <w:style w:type="table" w:customStyle="1" w:styleId="Style16">
    <w:name w:val="_Style 16"/>
    <w:basedOn w:val="NormalTablo"/>
    <w:qFormat/>
    <w:tblPr>
      <w:tblCellMar>
        <w:top w:w="100" w:type="dxa"/>
        <w:left w:w="100" w:type="dxa"/>
        <w:bottom w:w="100" w:type="dxa"/>
        <w:right w:w="100" w:type="dxa"/>
      </w:tblCellMar>
    </w:tblPr>
  </w:style>
  <w:style w:type="table" w:customStyle="1" w:styleId="Style17">
    <w:name w:val="_Style 17"/>
    <w:basedOn w:val="NormalTablo"/>
    <w:qFormat/>
    <w:tblPr>
      <w:tblCellMar>
        <w:top w:w="100" w:type="dxa"/>
        <w:left w:w="100" w:type="dxa"/>
        <w:bottom w:w="100" w:type="dxa"/>
        <w:right w:w="100" w:type="dxa"/>
      </w:tblCellMar>
    </w:tblPr>
  </w:style>
  <w:style w:type="table" w:customStyle="1" w:styleId="Style18">
    <w:name w:val="_Style 18"/>
    <w:basedOn w:val="NormalTablo"/>
    <w:qFormat/>
    <w:tblPr>
      <w:tblCellMar>
        <w:top w:w="100" w:type="dxa"/>
        <w:left w:w="100" w:type="dxa"/>
        <w:bottom w:w="100" w:type="dxa"/>
        <w:right w:w="100" w:type="dxa"/>
      </w:tblCellMar>
    </w:tblPr>
  </w:style>
  <w:style w:type="table" w:customStyle="1" w:styleId="Style19">
    <w:name w:val="_Style 19"/>
    <w:basedOn w:val="NormalTablo"/>
    <w:qFormat/>
    <w:tblPr>
      <w:tblCellMar>
        <w:top w:w="100" w:type="dxa"/>
        <w:left w:w="100" w:type="dxa"/>
        <w:bottom w:w="100" w:type="dxa"/>
        <w:right w:w="100" w:type="dxa"/>
      </w:tblCellMar>
    </w:tblPr>
  </w:style>
  <w:style w:type="table" w:customStyle="1" w:styleId="Style20">
    <w:name w:val="_Style 20"/>
    <w:basedOn w:val="NormalTablo"/>
    <w:qFormat/>
    <w:tblPr>
      <w:tblCellMar>
        <w:top w:w="100" w:type="dxa"/>
        <w:left w:w="100" w:type="dxa"/>
        <w:bottom w:w="100" w:type="dxa"/>
        <w:right w:w="100" w:type="dxa"/>
      </w:tblCellMar>
    </w:tblPr>
  </w:style>
  <w:style w:type="table" w:customStyle="1" w:styleId="Style21">
    <w:name w:val="_Style 21"/>
    <w:basedOn w:val="NormalTablo"/>
    <w:qFormat/>
    <w:tblPr>
      <w:tblCellMar>
        <w:top w:w="100" w:type="dxa"/>
        <w:left w:w="100" w:type="dxa"/>
        <w:bottom w:w="100" w:type="dxa"/>
        <w:right w:w="100" w:type="dxa"/>
      </w:tblCellMar>
    </w:tblPr>
  </w:style>
  <w:style w:type="table" w:customStyle="1" w:styleId="Style22">
    <w:name w:val="_Style 22"/>
    <w:basedOn w:val="NormalTablo"/>
    <w:qFormat/>
    <w:tblPr>
      <w:tblCellMar>
        <w:top w:w="100" w:type="dxa"/>
        <w:left w:w="100" w:type="dxa"/>
        <w:bottom w:w="100" w:type="dxa"/>
        <w:right w:w="100" w:type="dxa"/>
      </w:tblCellMar>
    </w:tblPr>
  </w:style>
  <w:style w:type="table" w:customStyle="1" w:styleId="Style23">
    <w:name w:val="_Style 23"/>
    <w:basedOn w:val="NormalTablo"/>
    <w:qFormat/>
    <w:tblPr>
      <w:tblCellMar>
        <w:top w:w="100" w:type="dxa"/>
        <w:left w:w="100" w:type="dxa"/>
        <w:bottom w:w="100" w:type="dxa"/>
        <w:right w:w="100" w:type="dxa"/>
      </w:tblCellMar>
    </w:tblPr>
  </w:style>
  <w:style w:type="table" w:customStyle="1" w:styleId="Style24">
    <w:name w:val="_Style 24"/>
    <w:basedOn w:val="NormalTablo"/>
    <w:qFormat/>
    <w:tblPr>
      <w:tblCellMar>
        <w:top w:w="100" w:type="dxa"/>
        <w:left w:w="100" w:type="dxa"/>
        <w:bottom w:w="100" w:type="dxa"/>
        <w:right w:w="100" w:type="dxa"/>
      </w:tblCellMar>
    </w:tblPr>
  </w:style>
  <w:style w:type="table" w:customStyle="1" w:styleId="Style25">
    <w:name w:val="_Style 25"/>
    <w:basedOn w:val="NormalTablo"/>
    <w:qFormat/>
    <w:tblPr>
      <w:tblCellMar>
        <w:top w:w="100" w:type="dxa"/>
        <w:left w:w="100" w:type="dxa"/>
        <w:bottom w:w="100" w:type="dxa"/>
        <w:right w:w="100" w:type="dxa"/>
      </w:tblCellMar>
    </w:tblPr>
  </w:style>
  <w:style w:type="table" w:customStyle="1" w:styleId="Style26">
    <w:name w:val="_Style 26"/>
    <w:basedOn w:val="NormalTablo"/>
    <w:qFormat/>
    <w:tblPr>
      <w:tblCellMar>
        <w:top w:w="100" w:type="dxa"/>
        <w:left w:w="100" w:type="dxa"/>
        <w:bottom w:w="100" w:type="dxa"/>
        <w:right w:w="100" w:type="dxa"/>
      </w:tblCellMar>
    </w:tblPr>
  </w:style>
  <w:style w:type="table" w:customStyle="1" w:styleId="Style27">
    <w:name w:val="_Style 27"/>
    <w:basedOn w:val="NormalTablo"/>
    <w:qFormat/>
    <w:tblPr>
      <w:tblCellMar>
        <w:top w:w="100" w:type="dxa"/>
        <w:left w:w="100" w:type="dxa"/>
        <w:bottom w:w="100" w:type="dxa"/>
        <w:right w:w="100" w:type="dxa"/>
      </w:tblCellMar>
    </w:tblPr>
  </w:style>
  <w:style w:type="table" w:customStyle="1" w:styleId="Style28">
    <w:name w:val="_Style 28"/>
    <w:basedOn w:val="NormalTablo"/>
    <w:qFormat/>
    <w:tblPr>
      <w:tblCellMar>
        <w:top w:w="100" w:type="dxa"/>
        <w:left w:w="100" w:type="dxa"/>
        <w:bottom w:w="100" w:type="dxa"/>
        <w:right w:w="100" w:type="dxa"/>
      </w:tblCellMar>
    </w:tblPr>
  </w:style>
  <w:style w:type="paragraph" w:styleId="ListeParagraf">
    <w:name w:val="List Paragraph"/>
    <w:basedOn w:val="Normal"/>
    <w:uiPriority w:val="1"/>
    <w:qFormat/>
    <w:pPr>
      <w:ind w:left="720"/>
      <w:contextualSpacing/>
    </w:p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 w:eastAsia="en-US"/>
    </w:rPr>
  </w:style>
  <w:style w:type="character" w:customStyle="1" w:styleId="DipnotMetniChar">
    <w:name w:val="Dipnot Metni Char"/>
    <w:basedOn w:val="VarsaylanParagrafYazTipi"/>
    <w:link w:val="DipnotMetni"/>
    <w:semiHidden/>
    <w:qFormat/>
    <w:rPr>
      <w:rFonts w:ascii="Times New Roman" w:eastAsia="Times New Roman" w:hAnsi="Times New Roman" w:cs="Times New Roman"/>
      <w:sz w:val="20"/>
      <w:szCs w:val="20"/>
      <w:lang w:val="zh-CN" w:eastAsia="tr-TR"/>
    </w:rPr>
  </w:style>
  <w:style w:type="character" w:customStyle="1" w:styleId="hps">
    <w:name w:val="hps"/>
    <w:basedOn w:val="VarsaylanParagrafYazTipi"/>
    <w:qFormat/>
  </w:style>
  <w:style w:type="table" w:customStyle="1" w:styleId="TabloKlavuzu1">
    <w:name w:val="Tablo Kılavuzu1"/>
    <w:basedOn w:val="NormalTablo"/>
    <w:uiPriority w:val="39"/>
    <w:qFormat/>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lamaMetniChar">
    <w:name w:val="Açıklama Metni Char"/>
    <w:basedOn w:val="VarsaylanParagrafYazTipi"/>
    <w:link w:val="AklamaMetni"/>
    <w:uiPriority w:val="99"/>
    <w:semiHidden/>
    <w:qFormat/>
    <w:rPr>
      <w:sz w:val="20"/>
      <w:szCs w:val="20"/>
      <w:lang w:val="en-GB"/>
    </w:rPr>
  </w:style>
  <w:style w:type="character" w:customStyle="1" w:styleId="AklamaKonusuChar">
    <w:name w:val="Açıklama Konusu Char"/>
    <w:basedOn w:val="AklamaMetniChar"/>
    <w:link w:val="AklamaKonusu"/>
    <w:uiPriority w:val="99"/>
    <w:semiHidden/>
    <w:qFormat/>
    <w:rPr>
      <w:b/>
      <w:bCs/>
      <w:sz w:val="20"/>
      <w:szCs w:val="20"/>
      <w:lang w:val="en-GB"/>
    </w:rPr>
  </w:style>
  <w:style w:type="character" w:customStyle="1" w:styleId="BalonMetniChar">
    <w:name w:val="Balon Metni Char"/>
    <w:basedOn w:val="VarsaylanParagrafYazTipi"/>
    <w:link w:val="BalonMetni"/>
    <w:uiPriority w:val="99"/>
    <w:semiHidden/>
    <w:qFormat/>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keypstipen.maltepe.edu.tr/n/belirtke-tablosu/45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8F69A-5102-47E6-8292-79660A45E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6633</Words>
  <Characters>37812</Characters>
  <Application>Microsoft Office Word</Application>
  <DocSecurity>0</DocSecurity>
  <Lines>315</Lines>
  <Paragraphs>88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Aslı KARADENİZ</dc:creator>
  <cp:lastModifiedBy>halebayram</cp:lastModifiedBy>
  <cp:revision>4</cp:revision>
  <dcterms:created xsi:type="dcterms:W3CDTF">2024-03-19T07:16:00Z</dcterms:created>
  <dcterms:modified xsi:type="dcterms:W3CDTF">2025-09-10T09:03:00Z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4C97F5AA571C40A283D0EB9A31063124_13</vt:lpwstr>
  </property>
</Properties>
</file>